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C011" w14:textId="6F9DCDEB" w:rsidR="00F60887" w:rsidRPr="00414B49" w:rsidRDefault="00F60887" w:rsidP="00F60887">
      <w:pPr>
        <w:pStyle w:val="Heading1"/>
        <w:spacing w:before="0" w:beforeAutospacing="0" w:after="0" w:afterAutospacing="0"/>
        <w:jc w:val="left"/>
        <w:rPr>
          <w:rFonts w:cs="Arial"/>
        </w:rPr>
      </w:pPr>
      <w:r w:rsidRPr="00414B49">
        <w:rPr>
          <w:rFonts w:cs="Arial"/>
          <w:noProof/>
        </w:rPr>
        <mc:AlternateContent>
          <mc:Choice Requires="wps">
            <w:drawing>
              <wp:inline distT="0" distB="0" distL="0" distR="0" wp14:anchorId="7BF0CBBE" wp14:editId="34C7A77E">
                <wp:extent cx="6858000" cy="0"/>
                <wp:effectExtent l="0" t="12700" r="25400" b="25400"/>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E0BDF92" id="Straight Connector 10" o:spid="_x0000_s1026" alt="&quot;&quot;"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" strokecolor="#ed7d31 [3205]" strokeweight="3pt">
                <v:stroke joinstyle="miter"/>
                <w10:anchorlock/>
              </v:line>
            </w:pict>
          </mc:Fallback>
        </mc:AlternateContent>
      </w:r>
    </w:p>
    <w:p w14:paraId="31803971" w14:textId="46027530" w:rsidR="00A61FDE" w:rsidRDefault="00E12B06" w:rsidP="00751B18">
      <w:pPr>
        <w:spacing w:before="120" w:after="100" w:afterAutospacing="1" w:line="240" w:lineRule="auto"/>
        <w:rPr>
          <w:rFonts w:cs="Arial"/>
        </w:rPr>
      </w:pPr>
      <w:r w:rsidRPr="00E12B06">
        <w:rPr>
          <w:rFonts w:cs="Arial"/>
        </w:rPr>
        <w:t xml:space="preserve">For each device used for this research, complete one form and </w:t>
      </w:r>
      <w:r w:rsidR="00613689">
        <w:rPr>
          <w:rFonts w:cs="Arial"/>
        </w:rPr>
        <w:t>a</w:t>
      </w:r>
      <w:r w:rsidRPr="00E12B06">
        <w:rPr>
          <w:rFonts w:cs="Arial"/>
        </w:rPr>
        <w:t>dd device labeling, package insert, instruction manual, Investigator Brochure and clinical protocol (as applicable).</w:t>
      </w:r>
      <w:r w:rsidR="00613689">
        <w:rPr>
          <w:rFonts w:cs="Arial"/>
        </w:rPr>
        <w:t xml:space="preserve"> </w:t>
      </w:r>
      <w:r w:rsidR="00A61FDE">
        <w:rPr>
          <w:rFonts w:cs="Arial"/>
        </w:rPr>
        <w:t>S</w:t>
      </w:r>
      <w:r w:rsidR="00A61FDE" w:rsidRPr="00A61FDE">
        <w:rPr>
          <w:rFonts w:cs="Arial"/>
        </w:rPr>
        <w:t xml:space="preserve">ubmit a copy of all FDA or sponsor documents related to this drug including </w:t>
      </w:r>
      <w:r w:rsidR="00A77797">
        <w:rPr>
          <w:rFonts w:cs="Arial"/>
        </w:rPr>
        <w:t>I</w:t>
      </w:r>
      <w:r w:rsidR="00A77797" w:rsidRPr="00A77797">
        <w:rPr>
          <w:rFonts w:cs="Arial"/>
        </w:rPr>
        <w:t xml:space="preserve">nvestigational </w:t>
      </w:r>
      <w:r w:rsidR="00A77797">
        <w:rPr>
          <w:rFonts w:cs="Arial"/>
        </w:rPr>
        <w:t>D</w:t>
      </w:r>
      <w:r w:rsidR="00A77797" w:rsidRPr="00A77797">
        <w:rPr>
          <w:rFonts w:cs="Arial"/>
        </w:rPr>
        <w:t xml:space="preserve">evice </w:t>
      </w:r>
      <w:r w:rsidR="00A77797">
        <w:rPr>
          <w:rFonts w:cs="Arial"/>
        </w:rPr>
        <w:t>E</w:t>
      </w:r>
      <w:r w:rsidR="00A77797" w:rsidRPr="00A77797">
        <w:rPr>
          <w:rFonts w:cs="Arial"/>
        </w:rPr>
        <w:t>xemption</w:t>
      </w:r>
      <w:r w:rsidR="00A77797">
        <w:rPr>
          <w:rFonts w:cs="Arial"/>
        </w:rPr>
        <w:t xml:space="preserve"> (</w:t>
      </w:r>
      <w:r w:rsidR="00A61FDE" w:rsidRPr="00A61FDE">
        <w:rPr>
          <w:rFonts w:cs="Arial"/>
        </w:rPr>
        <w:t>I</w:t>
      </w:r>
      <w:r>
        <w:rPr>
          <w:rFonts w:cs="Arial"/>
        </w:rPr>
        <w:t>DE</w:t>
      </w:r>
      <w:r w:rsidR="00A77797">
        <w:rPr>
          <w:rFonts w:cs="Arial"/>
        </w:rPr>
        <w:t>)</w:t>
      </w:r>
      <w:r w:rsidR="00A61FDE" w:rsidRPr="00A61FDE">
        <w:rPr>
          <w:rFonts w:cs="Arial"/>
        </w:rPr>
        <w:t xml:space="preserve"> documentation</w:t>
      </w:r>
      <w:r w:rsidR="00711AF4">
        <w:rPr>
          <w:rFonts w:cs="Arial"/>
        </w:rPr>
        <w:t xml:space="preserve"> and device risk determinations</w:t>
      </w:r>
      <w:r w:rsidR="00A61FDE" w:rsidRPr="00A61FDE">
        <w:rPr>
          <w:rFonts w:cs="Arial"/>
        </w:rPr>
        <w:t>.</w:t>
      </w:r>
      <w:r w:rsidR="00926CC9">
        <w:rPr>
          <w:rFonts w:cs="Arial"/>
        </w:rPr>
        <w:t xml:space="preserve"> In the protocol, include the risks associated with the use of the device and how those risks will be minimized. </w:t>
      </w:r>
      <w:r w:rsidR="003E0CC8">
        <w:rPr>
          <w:rFonts w:cs="Arial"/>
        </w:rPr>
        <w:t>Also, address how participants will be instructed in the use of the device and upload corresponding documents.</w:t>
      </w:r>
    </w:p>
    <w:p w14:paraId="4B08CE82" w14:textId="09754307" w:rsidR="00926CC9" w:rsidRDefault="00E12B06" w:rsidP="00751B18">
      <w:pPr>
        <w:spacing w:before="120" w:after="100" w:afterAutospacing="1" w:line="240" w:lineRule="auto"/>
        <w:rPr>
          <w:rFonts w:cs="Arial"/>
        </w:rPr>
      </w:pPr>
      <w:r w:rsidRPr="00E12B06">
        <w:rPr>
          <w:rFonts w:cs="Arial"/>
        </w:rPr>
        <w:t xml:space="preserve">All clinical investigations of devices must have an approved IDE or be exempt from the IDE regulations. Investigations that are exempted from 21 CFR 812 are described in </w:t>
      </w:r>
      <w:hyperlink r:id="rId11" w:anchor="p-812.2(c)" w:history="1">
        <w:r w:rsidRPr="005577A2">
          <w:rPr>
            <w:rStyle w:val="Hyperlink"/>
            <w:rFonts w:cs="Arial"/>
          </w:rPr>
          <w:t>§812.2(c)</w:t>
        </w:r>
      </w:hyperlink>
      <w:r w:rsidRPr="00E12B06">
        <w:rPr>
          <w:rFonts w:cs="Arial"/>
        </w:rPr>
        <w:t xml:space="preserve"> of the IDE regulations. Significant Risk (SR) device projects are governed by the Investigational Device Exemptions (IDE) regulations (</w:t>
      </w:r>
      <w:hyperlink r:id="rId12" w:history="1">
        <w:r w:rsidRPr="005577A2">
          <w:rPr>
            <w:rStyle w:val="Hyperlink"/>
            <w:rFonts w:cs="Arial"/>
          </w:rPr>
          <w:t>21 CFR Part 812</w:t>
        </w:r>
      </w:hyperlink>
      <w:r w:rsidRPr="00E12B06">
        <w:rPr>
          <w:rFonts w:cs="Arial"/>
        </w:rPr>
        <w:t xml:space="preserve">). Non-Significant Risk (NSR) device projects have fewer regulatory controls than SR projects and are governed by the abbreviated requirements </w:t>
      </w:r>
      <w:r>
        <w:rPr>
          <w:rFonts w:cs="Arial"/>
        </w:rPr>
        <w:t>(</w:t>
      </w:r>
      <w:r w:rsidRPr="00E12B06">
        <w:rPr>
          <w:rFonts w:cs="Arial"/>
        </w:rPr>
        <w:t xml:space="preserve">21 CFR </w:t>
      </w:r>
      <w:hyperlink r:id="rId13" w:anchor="p-812.2(b)" w:history="1">
        <w:r w:rsidRPr="005577A2">
          <w:rPr>
            <w:rStyle w:val="Hyperlink"/>
            <w:rFonts w:cs="Arial"/>
          </w:rPr>
          <w:t>812.2(b)</w:t>
        </w:r>
      </w:hyperlink>
      <w:r>
        <w:rPr>
          <w:rFonts w:cs="Arial"/>
        </w:rPr>
        <w:t>)</w:t>
      </w:r>
      <w:r w:rsidRPr="00E12B06">
        <w:rPr>
          <w:rFonts w:cs="Arial"/>
        </w:rPr>
        <w:t>. The major differences are in the approval process and in the record keeping and reporting requirements. If a researcher proposes the initiation of a claimed NSR device project to the IRB, and if the IRB agrees that the device project is NSR and approves the project, the project may begin without submission of an IDE application to FDA.</w:t>
      </w:r>
    </w:p>
    <w:p w14:paraId="0C154DE8" w14:textId="6753952F" w:rsidR="00ED7BE5" w:rsidRDefault="00926CC9" w:rsidP="00751B18">
      <w:pPr>
        <w:spacing w:before="120" w:after="100" w:afterAutospacing="1" w:line="240" w:lineRule="auto"/>
        <w:rPr>
          <w:rFonts w:cs="Arial"/>
        </w:rPr>
      </w:pPr>
      <w:r w:rsidRPr="00926CC9">
        <w:rPr>
          <w:rFonts w:cs="Arial"/>
        </w:rPr>
        <w:t>Exempt and abbreviated IDE requirements do not in any way exempt you from complying with FDA requirements including the requirements for informed consent and initial and continuing review conducted by the IRB. You must monitor the research and report to the IRB and FDA noncompliance, adverse events, and unanticipated problems. If abbreviated IDE requirements apply, you will maintain records and reporting according to the requirements at 21 CFR 812.</w:t>
      </w:r>
      <w:hyperlink r:id="rId14" w:history="1">
        <w:r w:rsidRPr="005577A2">
          <w:rPr>
            <w:rStyle w:val="Hyperlink"/>
            <w:rFonts w:cs="Arial"/>
          </w:rPr>
          <w:t>140</w:t>
        </w:r>
      </w:hyperlink>
      <w:r w:rsidRPr="00926CC9">
        <w:rPr>
          <w:rFonts w:cs="Arial"/>
        </w:rPr>
        <w:t xml:space="preserve"> and </w:t>
      </w:r>
      <w:hyperlink r:id="rId15" w:history="1">
        <w:r w:rsidRPr="005577A2">
          <w:rPr>
            <w:rStyle w:val="Hyperlink"/>
            <w:rFonts w:cs="Arial"/>
          </w:rPr>
          <w:t>150</w:t>
        </w:r>
      </w:hyperlink>
      <w:r w:rsidRPr="00926CC9">
        <w:rPr>
          <w:rFonts w:cs="Arial"/>
        </w:rPr>
        <w:t>. You will not promote or test market an investigational device, until after FDA has approved the device for commercial distribution; charge participants for a device beyond recovering costs; unduly prolong the research; nor represent that an investigational device is safe or effective for the purposes for which it is being investigated.</w:t>
      </w:r>
      <w:r w:rsidR="00ED7BE5" w:rsidRPr="00414B49">
        <w:rPr>
          <w:rFonts w:cs="Arial"/>
          <w:noProof/>
        </w:rPr>
        <mc:AlternateContent>
          <mc:Choice Requires="wps">
            <w:drawing>
              <wp:inline distT="0" distB="0" distL="0" distR="0" wp14:anchorId="312E8DF1" wp14:editId="6A716A22">
                <wp:extent cx="6858000" cy="0"/>
                <wp:effectExtent l="0" t="12700" r="25400" b="25400"/>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0B423C8"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" strokecolor="#ed7d31 [3205]" strokeweight="3pt">
                <v:stroke joinstyle="miter"/>
                <w10:anchorlock/>
              </v:line>
            </w:pict>
          </mc:Fallback>
        </mc:AlternateContent>
      </w:r>
    </w:p>
    <w:p w14:paraId="429AE2D4" w14:textId="0C8F2743" w:rsidR="00FB19A8" w:rsidRPr="004D77D3" w:rsidRDefault="00FB19A8" w:rsidP="00751B18">
      <w:pPr>
        <w:pStyle w:val="ListParagraph"/>
        <w:numPr>
          <w:ilvl w:val="0"/>
          <w:numId w:val="15"/>
        </w:numPr>
        <w:spacing w:before="120" w:after="120" w:line="240" w:lineRule="auto"/>
        <w:ind w:left="360"/>
        <w:contextualSpacing w:val="0"/>
        <w:rPr>
          <w:rFonts w:cs="Arial"/>
        </w:rPr>
      </w:pPr>
      <w:r w:rsidRPr="004D77D3">
        <w:rPr>
          <w:rFonts w:cs="Arial"/>
        </w:rPr>
        <w:t>D</w:t>
      </w:r>
      <w:r w:rsidR="00E12B06" w:rsidRPr="004D77D3">
        <w:rPr>
          <w:rFonts w:cs="Arial"/>
        </w:rPr>
        <w:t>evice</w:t>
      </w:r>
      <w:r w:rsidRPr="004D77D3">
        <w:rPr>
          <w:rFonts w:cs="Arial"/>
        </w:rPr>
        <w:t xml:space="preserve"> information</w:t>
      </w:r>
    </w:p>
    <w:p w14:paraId="7782B9F4" w14:textId="34481019" w:rsidR="00FB19A8" w:rsidRDefault="00FB19A8" w:rsidP="004D77D3">
      <w:pPr>
        <w:spacing w:before="120" w:after="120" w:line="240" w:lineRule="auto"/>
        <w:ind w:left="1440"/>
        <w:rPr>
          <w:rFonts w:cs="Arial"/>
        </w:rPr>
      </w:pPr>
      <w:r>
        <w:rPr>
          <w:rFonts w:cs="Arial"/>
        </w:rPr>
        <w:t>D</w:t>
      </w:r>
      <w:r w:rsidR="00E12B06">
        <w:rPr>
          <w:rFonts w:cs="Arial"/>
        </w:rPr>
        <w:t>evice</w:t>
      </w:r>
      <w:r>
        <w:rPr>
          <w:rFonts w:cs="Arial"/>
        </w:rPr>
        <w:t xml:space="preserve"> name: </w:t>
      </w:r>
      <w:r w:rsidR="00751B18">
        <w:rPr>
          <w:rFonts w:cs="Arial"/>
        </w:rPr>
        <w:fldChar w:fldCharType="begin">
          <w:ffData>
            <w:name w:val="Text5"/>
            <w:enabled/>
            <w:calcOnExit w:val="0"/>
            <w:textInput/>
          </w:ffData>
        </w:fldChar>
      </w:r>
      <w:bookmarkStart w:id="0" w:name="Text5"/>
      <w:r w:rsidR="00751B18">
        <w:rPr>
          <w:rFonts w:cs="Arial"/>
        </w:rPr>
        <w:instrText xml:space="preserve"> FORMTEXT </w:instrText>
      </w:r>
      <w:r w:rsidR="00751B18">
        <w:rPr>
          <w:rFonts w:cs="Arial"/>
        </w:rPr>
      </w:r>
      <w:r w:rsidR="00751B18">
        <w:rPr>
          <w:rFonts w:cs="Arial"/>
        </w:rPr>
        <w:fldChar w:fldCharType="separate"/>
      </w:r>
      <w:r w:rsidR="00751B18">
        <w:rPr>
          <w:rFonts w:cs="Arial"/>
          <w:noProof/>
        </w:rPr>
        <w:t> </w:t>
      </w:r>
      <w:r w:rsidR="00751B18">
        <w:rPr>
          <w:rFonts w:cs="Arial"/>
          <w:noProof/>
        </w:rPr>
        <w:t> </w:t>
      </w:r>
      <w:r w:rsidR="00751B18">
        <w:rPr>
          <w:rFonts w:cs="Arial"/>
          <w:noProof/>
        </w:rPr>
        <w:t> </w:t>
      </w:r>
      <w:r w:rsidR="00751B18">
        <w:rPr>
          <w:rFonts w:cs="Arial"/>
          <w:noProof/>
        </w:rPr>
        <w:t> </w:t>
      </w:r>
      <w:r w:rsidR="00751B18">
        <w:rPr>
          <w:rFonts w:cs="Arial"/>
          <w:noProof/>
        </w:rPr>
        <w:t> </w:t>
      </w:r>
      <w:r w:rsidR="00751B18">
        <w:rPr>
          <w:rFonts w:cs="Arial"/>
        </w:rPr>
        <w:fldChar w:fldCharType="end"/>
      </w:r>
      <w:bookmarkEnd w:id="0"/>
    </w:p>
    <w:p w14:paraId="7B4A2BFD" w14:textId="0420D4C3" w:rsidR="00E12B06" w:rsidRDefault="00E12B06" w:rsidP="004D77D3">
      <w:pPr>
        <w:spacing w:before="120" w:after="120" w:line="240" w:lineRule="auto"/>
        <w:ind w:left="1440"/>
        <w:rPr>
          <w:rFonts w:cs="Arial"/>
        </w:rPr>
      </w:pPr>
      <w:r>
        <w:rPr>
          <w:rFonts w:cs="Arial"/>
        </w:rPr>
        <w:t xml:space="preserve">Device model number: </w:t>
      </w:r>
      <w:r w:rsidRPr="005C3D59">
        <w:rPr>
          <w:rFonts w:cs="Arial"/>
        </w:rPr>
        <w:fldChar w:fldCharType="begin">
          <w:ffData>
            <w:name w:val="Text4"/>
            <w:enabled/>
            <w:calcOnExit w:val="0"/>
            <w:textInput/>
          </w:ffData>
        </w:fldChar>
      </w:r>
      <w:r w:rsidRPr="005C3D59">
        <w:rPr>
          <w:rFonts w:cs="Arial"/>
        </w:rPr>
        <w:instrText xml:space="preserve"> FORMTEXT </w:instrText>
      </w:r>
      <w:r w:rsidRPr="005C3D59">
        <w:rPr>
          <w:rFonts w:cs="Arial"/>
        </w:rPr>
      </w:r>
      <w:r w:rsidRPr="005C3D59">
        <w:rPr>
          <w:rFonts w:cs="Arial"/>
        </w:rPr>
        <w:fldChar w:fldCharType="separate"/>
      </w:r>
      <w:r>
        <w:rPr>
          <w:noProof/>
        </w:rPr>
        <w:t> </w:t>
      </w:r>
      <w:r>
        <w:rPr>
          <w:noProof/>
        </w:rPr>
        <w:t> </w:t>
      </w:r>
      <w:r>
        <w:rPr>
          <w:noProof/>
        </w:rPr>
        <w:t> </w:t>
      </w:r>
      <w:r>
        <w:rPr>
          <w:noProof/>
        </w:rPr>
        <w:t> </w:t>
      </w:r>
      <w:r>
        <w:rPr>
          <w:noProof/>
        </w:rPr>
        <w:t> </w:t>
      </w:r>
      <w:r w:rsidRPr="005C3D59">
        <w:rPr>
          <w:rFonts w:cs="Arial"/>
        </w:rPr>
        <w:fldChar w:fldCharType="end"/>
      </w:r>
    </w:p>
    <w:p w14:paraId="1A8FC3CD" w14:textId="7EB22414" w:rsidR="00FB19A8" w:rsidRDefault="00FB19A8" w:rsidP="004D77D3">
      <w:pPr>
        <w:spacing w:before="120" w:after="120" w:line="240" w:lineRule="auto"/>
        <w:ind w:left="1440"/>
        <w:rPr>
          <w:rFonts w:cs="Arial"/>
        </w:rPr>
      </w:pPr>
      <w:r>
        <w:rPr>
          <w:rFonts w:cs="Arial"/>
        </w:rPr>
        <w:t>D</w:t>
      </w:r>
      <w:r w:rsidR="00E12B06">
        <w:rPr>
          <w:rFonts w:cs="Arial"/>
        </w:rPr>
        <w:t>evice</w:t>
      </w:r>
      <w:r>
        <w:rPr>
          <w:rFonts w:cs="Arial"/>
        </w:rPr>
        <w:t xml:space="preserve"> manufacturer: </w:t>
      </w:r>
      <w:r w:rsidRPr="005C3D59">
        <w:rPr>
          <w:rFonts w:cs="Arial"/>
        </w:rPr>
        <w:fldChar w:fldCharType="begin">
          <w:ffData>
            <w:name w:val="Text4"/>
            <w:enabled/>
            <w:calcOnExit w:val="0"/>
            <w:textInput/>
          </w:ffData>
        </w:fldChar>
      </w:r>
      <w:r w:rsidRPr="005C3D59">
        <w:rPr>
          <w:rFonts w:cs="Arial"/>
        </w:rPr>
        <w:instrText xml:space="preserve"> FORMTEXT </w:instrText>
      </w:r>
      <w:r w:rsidRPr="005C3D59">
        <w:rPr>
          <w:rFonts w:cs="Arial"/>
        </w:rPr>
      </w:r>
      <w:r w:rsidRPr="005C3D59">
        <w:rPr>
          <w:rFonts w:cs="Arial"/>
        </w:rPr>
        <w:fldChar w:fldCharType="separate"/>
      </w:r>
      <w:r>
        <w:rPr>
          <w:noProof/>
        </w:rPr>
        <w:t> </w:t>
      </w:r>
      <w:r>
        <w:rPr>
          <w:noProof/>
        </w:rPr>
        <w:t> </w:t>
      </w:r>
      <w:r>
        <w:rPr>
          <w:noProof/>
        </w:rPr>
        <w:t> </w:t>
      </w:r>
      <w:r>
        <w:rPr>
          <w:noProof/>
        </w:rPr>
        <w:t> </w:t>
      </w:r>
      <w:r>
        <w:rPr>
          <w:noProof/>
        </w:rPr>
        <w:t> </w:t>
      </w:r>
      <w:r w:rsidRPr="005C3D59">
        <w:rPr>
          <w:rFonts w:cs="Arial"/>
        </w:rPr>
        <w:fldChar w:fldCharType="end"/>
      </w:r>
    </w:p>
    <w:p w14:paraId="131F1917" w14:textId="5EC323F4" w:rsidR="00926CC9" w:rsidRDefault="00926CC9" w:rsidP="004D77D3">
      <w:pPr>
        <w:spacing w:before="120" w:after="120" w:line="240" w:lineRule="auto"/>
        <w:ind w:left="1440"/>
        <w:rPr>
          <w:rFonts w:cs="Arial"/>
        </w:rPr>
      </w:pPr>
      <w:r w:rsidRPr="00926CC9">
        <w:rPr>
          <w:rFonts w:cs="Arial"/>
        </w:rPr>
        <w:t>Describe each important component, ingredient, property, and principle of operation of the device:</w:t>
      </w:r>
      <w:r>
        <w:rPr>
          <w:rFonts w:cs="Arial"/>
        </w:rPr>
        <w:t xml:space="preserve"> </w:t>
      </w:r>
      <w:r w:rsidRPr="005C3D59">
        <w:rPr>
          <w:rFonts w:cs="Arial"/>
        </w:rPr>
        <w:fldChar w:fldCharType="begin">
          <w:ffData>
            <w:name w:val="Text4"/>
            <w:enabled/>
            <w:calcOnExit w:val="0"/>
            <w:textInput/>
          </w:ffData>
        </w:fldChar>
      </w:r>
      <w:r w:rsidRPr="005C3D59">
        <w:rPr>
          <w:rFonts w:cs="Arial"/>
        </w:rPr>
        <w:instrText xml:space="preserve"> FORMTEXT </w:instrText>
      </w:r>
      <w:r w:rsidRPr="005C3D59">
        <w:rPr>
          <w:rFonts w:cs="Arial"/>
        </w:rPr>
      </w:r>
      <w:r w:rsidRPr="005C3D59">
        <w:rPr>
          <w:rFonts w:cs="Arial"/>
        </w:rPr>
        <w:fldChar w:fldCharType="separate"/>
      </w:r>
      <w:r>
        <w:rPr>
          <w:noProof/>
        </w:rPr>
        <w:t> </w:t>
      </w:r>
      <w:r>
        <w:rPr>
          <w:noProof/>
        </w:rPr>
        <w:t> </w:t>
      </w:r>
      <w:r>
        <w:rPr>
          <w:noProof/>
        </w:rPr>
        <w:t> </w:t>
      </w:r>
      <w:r>
        <w:rPr>
          <w:noProof/>
        </w:rPr>
        <w:t> </w:t>
      </w:r>
      <w:r>
        <w:rPr>
          <w:noProof/>
        </w:rPr>
        <w:t> </w:t>
      </w:r>
      <w:r w:rsidRPr="005C3D59">
        <w:rPr>
          <w:rFonts w:cs="Arial"/>
        </w:rPr>
        <w:fldChar w:fldCharType="end"/>
      </w:r>
    </w:p>
    <w:p w14:paraId="651C938D" w14:textId="181C38E1" w:rsidR="005577A2" w:rsidRDefault="00BF5D5E" w:rsidP="004D77D3">
      <w:pPr>
        <w:spacing w:before="120" w:after="120" w:line="240" w:lineRule="auto"/>
        <w:ind w:left="1440"/>
        <w:rPr>
          <w:rFonts w:cs="Arial"/>
        </w:rPr>
      </w:pPr>
      <w:r>
        <w:rPr>
          <w:rFonts w:cs="Arial"/>
        </w:rPr>
        <w:t xml:space="preserve">Is the </w:t>
      </w:r>
      <w:r w:rsidR="00E12B06">
        <w:rPr>
          <w:rFonts w:cs="Arial"/>
        </w:rPr>
        <w:t>device</w:t>
      </w:r>
      <w:r>
        <w:rPr>
          <w:rFonts w:cs="Arial"/>
        </w:rPr>
        <w:t xml:space="preserve"> FDA approved</w:t>
      </w:r>
      <w:r w:rsidR="00E12B06">
        <w:rPr>
          <w:rFonts w:cs="Arial"/>
        </w:rPr>
        <w:t xml:space="preserve"> for the proposed use</w:t>
      </w:r>
      <w:r>
        <w:rPr>
          <w:rFonts w:cs="Arial"/>
        </w:rPr>
        <w:t>?</w:t>
      </w:r>
      <w:r w:rsidR="007C4E88">
        <w:rPr>
          <w:rFonts w:cs="Arial"/>
        </w:rPr>
        <w:tab/>
      </w: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w:t>
      </w:r>
      <w:r w:rsidR="00E12B06">
        <w:rPr>
          <w:rFonts w:cs="Arial"/>
        </w:rPr>
        <w:t>Yes</w:t>
      </w:r>
      <w:r w:rsidR="007C4E88">
        <w:rPr>
          <w:rFonts w:cs="Arial"/>
        </w:rPr>
        <w:tab/>
      </w:r>
      <w:r w:rsidR="007C4E88">
        <w:rPr>
          <w:rFonts w:cs="Arial"/>
        </w:rPr>
        <w:tab/>
      </w: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w:t>
      </w:r>
      <w:r w:rsidR="00E12B06">
        <w:rPr>
          <w:rFonts w:cs="Arial"/>
        </w:rPr>
        <w:t>No</w:t>
      </w:r>
    </w:p>
    <w:p w14:paraId="49F55959" w14:textId="77777777" w:rsidR="00751B18" w:rsidRDefault="00613689" w:rsidP="004D77D3">
      <w:pPr>
        <w:spacing w:before="120" w:after="120" w:line="240" w:lineRule="auto"/>
        <w:ind w:left="1440"/>
      </w:pPr>
      <w:r>
        <w:t xml:space="preserve">Does the device have an </w:t>
      </w:r>
      <w:r w:rsidRPr="00330E39">
        <w:rPr>
          <w:iCs/>
        </w:rPr>
        <w:t>Investigational Device Exemption</w:t>
      </w:r>
      <w:r>
        <w:t xml:space="preserve"> (IDE)?</w:t>
      </w:r>
    </w:p>
    <w:p w14:paraId="3B84D792" w14:textId="2932BDCC" w:rsidR="00613689" w:rsidRPr="00330E39" w:rsidRDefault="00330E39" w:rsidP="004D77D3">
      <w:pPr>
        <w:spacing w:before="120" w:after="120" w:line="240" w:lineRule="auto"/>
        <w:ind w:left="2160" w:firstLine="720"/>
        <w:rPr>
          <w:rFonts w:cs="Arial"/>
        </w:rPr>
      </w:pPr>
      <w:r w:rsidRPr="00330E39">
        <w:rPr>
          <w:rFonts w:cs="Arial"/>
        </w:rPr>
        <w:fldChar w:fldCharType="begin">
          <w:ffData>
            <w:name w:val="Check2"/>
            <w:enabled/>
            <w:calcOnExit w:val="0"/>
            <w:checkBox>
              <w:sizeAuto/>
              <w:default w:val="0"/>
            </w:checkBox>
          </w:ffData>
        </w:fldChar>
      </w:r>
      <w:r w:rsidRPr="00330E39">
        <w:rPr>
          <w:rFonts w:cs="Arial"/>
        </w:rPr>
        <w:instrText xml:space="preserve"> FORMCHECKBOX </w:instrText>
      </w:r>
      <w:r w:rsidR="00000000">
        <w:rPr>
          <w:rFonts w:cs="Arial"/>
        </w:rPr>
      </w:r>
      <w:r w:rsidR="00000000">
        <w:rPr>
          <w:rFonts w:cs="Arial"/>
        </w:rPr>
        <w:fldChar w:fldCharType="separate"/>
      </w:r>
      <w:r w:rsidRPr="00330E39">
        <w:rPr>
          <w:rFonts w:cs="Arial"/>
        </w:rPr>
        <w:fldChar w:fldCharType="end"/>
      </w:r>
      <w:r w:rsidRPr="00330E39">
        <w:rPr>
          <w:rFonts w:cs="Arial"/>
        </w:rPr>
        <w:t xml:space="preserve"> Ye</w:t>
      </w:r>
      <w:r>
        <w:rPr>
          <w:rFonts w:cs="Arial"/>
        </w:rPr>
        <w:t>s,</w:t>
      </w:r>
      <w:r w:rsidRPr="00330E39">
        <w:rPr>
          <w:rFonts w:cs="Arial"/>
        </w:rPr>
        <w:t xml:space="preserve"> </w:t>
      </w:r>
      <w:r>
        <w:rPr>
          <w:rFonts w:cs="Arial"/>
        </w:rPr>
        <w:t xml:space="preserve">specify IDE #: </w:t>
      </w:r>
      <w:r w:rsidRPr="005C3D59">
        <w:rPr>
          <w:rFonts w:cs="Arial"/>
        </w:rPr>
        <w:fldChar w:fldCharType="begin">
          <w:ffData>
            <w:name w:val="Text4"/>
            <w:enabled/>
            <w:calcOnExit w:val="0"/>
            <w:textInput/>
          </w:ffData>
        </w:fldChar>
      </w:r>
      <w:r w:rsidRPr="005C3D59">
        <w:rPr>
          <w:rFonts w:cs="Arial"/>
        </w:rPr>
        <w:instrText xml:space="preserve"> FORMTEXT </w:instrText>
      </w:r>
      <w:r w:rsidRPr="005C3D59">
        <w:rPr>
          <w:rFonts w:cs="Arial"/>
        </w:rPr>
      </w:r>
      <w:r w:rsidRPr="005C3D59">
        <w:rPr>
          <w:rFonts w:cs="Arial"/>
        </w:rPr>
        <w:fldChar w:fldCharType="separate"/>
      </w:r>
      <w:r>
        <w:rPr>
          <w:noProof/>
        </w:rPr>
        <w:t> </w:t>
      </w:r>
      <w:r>
        <w:rPr>
          <w:noProof/>
        </w:rPr>
        <w:t> </w:t>
      </w:r>
      <w:r>
        <w:rPr>
          <w:noProof/>
        </w:rPr>
        <w:t> </w:t>
      </w:r>
      <w:r>
        <w:rPr>
          <w:noProof/>
        </w:rPr>
        <w:t> </w:t>
      </w:r>
      <w:r>
        <w:rPr>
          <w:noProof/>
        </w:rPr>
        <w:t> </w:t>
      </w:r>
      <w:r w:rsidRPr="005C3D59">
        <w:rPr>
          <w:rFonts w:cs="Arial"/>
        </w:rPr>
        <w:fldChar w:fldCharType="end"/>
      </w:r>
      <w:r w:rsidR="00AC3B1A">
        <w:rPr>
          <w:rFonts w:cs="Arial"/>
        </w:rPr>
        <w:tab/>
      </w:r>
      <w:r w:rsidR="00AC3B1A">
        <w:rPr>
          <w:rFonts w:cs="Arial"/>
        </w:rPr>
        <w:tab/>
      </w:r>
      <w:r w:rsidRPr="00330E39">
        <w:rPr>
          <w:rFonts w:cs="Arial"/>
        </w:rPr>
        <w:fldChar w:fldCharType="begin">
          <w:ffData>
            <w:name w:val="Check2"/>
            <w:enabled/>
            <w:calcOnExit w:val="0"/>
            <w:checkBox>
              <w:sizeAuto/>
              <w:default w:val="0"/>
            </w:checkBox>
          </w:ffData>
        </w:fldChar>
      </w:r>
      <w:r w:rsidRPr="00330E39">
        <w:rPr>
          <w:rFonts w:cs="Arial"/>
        </w:rPr>
        <w:instrText xml:space="preserve"> FORMCHECKBOX </w:instrText>
      </w:r>
      <w:r w:rsidR="00000000">
        <w:rPr>
          <w:rFonts w:cs="Arial"/>
        </w:rPr>
      </w:r>
      <w:r w:rsidR="00000000">
        <w:rPr>
          <w:rFonts w:cs="Arial"/>
        </w:rPr>
        <w:fldChar w:fldCharType="separate"/>
      </w:r>
      <w:r w:rsidRPr="00330E39">
        <w:rPr>
          <w:rFonts w:cs="Arial"/>
        </w:rPr>
        <w:fldChar w:fldCharType="end"/>
      </w:r>
      <w:r w:rsidRPr="00330E39">
        <w:rPr>
          <w:rFonts w:cs="Arial"/>
        </w:rPr>
        <w:t xml:space="preserve"> No</w:t>
      </w:r>
    </w:p>
    <w:p w14:paraId="46486486" w14:textId="688E5034" w:rsidR="007A0BF6" w:rsidRDefault="007A0BF6" w:rsidP="00751B18">
      <w:pPr>
        <w:pStyle w:val="ListParagraph"/>
        <w:numPr>
          <w:ilvl w:val="0"/>
          <w:numId w:val="15"/>
        </w:numPr>
        <w:spacing w:before="120" w:after="120" w:line="240" w:lineRule="auto"/>
        <w:ind w:left="360"/>
        <w:contextualSpacing w:val="0"/>
        <w:rPr>
          <w:rFonts w:cs="Arial"/>
        </w:rPr>
      </w:pPr>
      <w:r w:rsidRPr="0038147B">
        <w:rPr>
          <w:rFonts w:cs="Arial"/>
        </w:rPr>
        <w:t>Describe how the device is stored securely:</w:t>
      </w:r>
      <w:r w:rsidR="0038147B" w:rsidRPr="0038147B">
        <w:rPr>
          <w:rFonts w:cs="Arial"/>
          <w:b/>
        </w:rPr>
        <w:t xml:space="preserve"> </w:t>
      </w:r>
      <w:r w:rsidR="0038147B" w:rsidRPr="0038147B">
        <w:rPr>
          <w:rFonts w:cs="Arial"/>
          <w:b/>
        </w:rPr>
        <w:fldChar w:fldCharType="begin">
          <w:ffData>
            <w:name w:val=""/>
            <w:enabled/>
            <w:calcOnExit w:val="0"/>
            <w:textInput/>
          </w:ffData>
        </w:fldChar>
      </w:r>
      <w:r w:rsidR="0038147B" w:rsidRPr="0038147B">
        <w:rPr>
          <w:rFonts w:cs="Arial"/>
          <w:b/>
        </w:rPr>
        <w:instrText xml:space="preserve"> FORMTEXT </w:instrText>
      </w:r>
      <w:r w:rsidR="0038147B" w:rsidRPr="0038147B">
        <w:rPr>
          <w:rFonts w:cs="Arial"/>
          <w:b/>
        </w:rPr>
      </w:r>
      <w:r w:rsidR="0038147B" w:rsidRPr="0038147B">
        <w:rPr>
          <w:rFonts w:cs="Arial"/>
          <w:b/>
        </w:rPr>
        <w:fldChar w:fldCharType="separate"/>
      </w:r>
      <w:r w:rsidR="0038147B" w:rsidRPr="00DD0E27">
        <w:rPr>
          <w:b/>
        </w:rPr>
        <w:t> </w:t>
      </w:r>
      <w:r w:rsidR="0038147B" w:rsidRPr="00DD0E27">
        <w:rPr>
          <w:b/>
        </w:rPr>
        <w:t> </w:t>
      </w:r>
      <w:r w:rsidR="0038147B" w:rsidRPr="00DD0E27">
        <w:rPr>
          <w:b/>
        </w:rPr>
        <w:t> </w:t>
      </w:r>
      <w:r w:rsidR="0038147B" w:rsidRPr="00DD0E27">
        <w:rPr>
          <w:b/>
        </w:rPr>
        <w:t> </w:t>
      </w:r>
      <w:r w:rsidR="0038147B" w:rsidRPr="00DD0E27">
        <w:rPr>
          <w:b/>
        </w:rPr>
        <w:t> </w:t>
      </w:r>
      <w:r w:rsidR="0038147B" w:rsidRPr="0038147B">
        <w:rPr>
          <w:rFonts w:cs="Arial"/>
        </w:rPr>
        <w:fldChar w:fldCharType="end"/>
      </w:r>
    </w:p>
    <w:p w14:paraId="62454E5B" w14:textId="5CDC7277" w:rsidR="007A0BF6" w:rsidRDefault="00280556" w:rsidP="00751B18">
      <w:pPr>
        <w:pStyle w:val="ListParagraph"/>
        <w:numPr>
          <w:ilvl w:val="0"/>
          <w:numId w:val="15"/>
        </w:numPr>
        <w:spacing w:before="120" w:after="120" w:line="240" w:lineRule="auto"/>
        <w:ind w:left="360"/>
        <w:contextualSpacing w:val="0"/>
        <w:rPr>
          <w:rFonts w:cs="Arial"/>
        </w:rPr>
      </w:pPr>
      <w:r>
        <w:rPr>
          <w:rFonts w:cs="Arial"/>
        </w:rPr>
        <w:t>D</w:t>
      </w:r>
      <w:r w:rsidR="007A0BF6" w:rsidRPr="0038147B">
        <w:rPr>
          <w:rFonts w:cs="Arial"/>
        </w:rPr>
        <w:t>escribe how the device is labeled (note that the device must be labeled as an investigational device, see FDA guidance):</w:t>
      </w:r>
      <w:r w:rsidR="0038147B" w:rsidRPr="0038147B">
        <w:rPr>
          <w:rFonts w:cs="Arial"/>
          <w:b/>
        </w:rPr>
        <w:t xml:space="preserve"> </w:t>
      </w:r>
      <w:r w:rsidR="0038147B" w:rsidRPr="0038147B">
        <w:rPr>
          <w:rFonts w:cs="Arial"/>
          <w:b/>
        </w:rPr>
        <w:fldChar w:fldCharType="begin">
          <w:ffData>
            <w:name w:val=""/>
            <w:enabled/>
            <w:calcOnExit w:val="0"/>
            <w:textInput/>
          </w:ffData>
        </w:fldChar>
      </w:r>
      <w:r w:rsidR="0038147B" w:rsidRPr="0038147B">
        <w:rPr>
          <w:rFonts w:cs="Arial"/>
          <w:b/>
        </w:rPr>
        <w:instrText xml:space="preserve"> FORMTEXT </w:instrText>
      </w:r>
      <w:r w:rsidR="0038147B" w:rsidRPr="0038147B">
        <w:rPr>
          <w:rFonts w:cs="Arial"/>
          <w:b/>
        </w:rPr>
      </w:r>
      <w:r w:rsidR="0038147B" w:rsidRPr="0038147B">
        <w:rPr>
          <w:rFonts w:cs="Arial"/>
          <w:b/>
        </w:rPr>
        <w:fldChar w:fldCharType="separate"/>
      </w:r>
      <w:r w:rsidR="0038147B" w:rsidRPr="00DD0E27">
        <w:rPr>
          <w:b/>
        </w:rPr>
        <w:t> </w:t>
      </w:r>
      <w:r w:rsidR="0038147B" w:rsidRPr="00DD0E27">
        <w:rPr>
          <w:b/>
        </w:rPr>
        <w:t> </w:t>
      </w:r>
      <w:r w:rsidR="0038147B" w:rsidRPr="00DD0E27">
        <w:rPr>
          <w:b/>
        </w:rPr>
        <w:t> </w:t>
      </w:r>
      <w:r w:rsidR="0038147B" w:rsidRPr="00DD0E27">
        <w:rPr>
          <w:b/>
        </w:rPr>
        <w:t> </w:t>
      </w:r>
      <w:r w:rsidR="0038147B" w:rsidRPr="00DD0E27">
        <w:rPr>
          <w:b/>
        </w:rPr>
        <w:t> </w:t>
      </w:r>
      <w:r w:rsidR="0038147B" w:rsidRPr="0038147B">
        <w:rPr>
          <w:rFonts w:cs="Arial"/>
        </w:rPr>
        <w:fldChar w:fldCharType="end"/>
      </w:r>
    </w:p>
    <w:p w14:paraId="17DBE58F" w14:textId="640F1236" w:rsidR="007A0BF6" w:rsidRPr="0038147B" w:rsidRDefault="007A0BF6" w:rsidP="00751B18">
      <w:pPr>
        <w:pStyle w:val="ListParagraph"/>
        <w:numPr>
          <w:ilvl w:val="0"/>
          <w:numId w:val="15"/>
        </w:numPr>
        <w:spacing w:before="120" w:after="120" w:line="240" w:lineRule="auto"/>
        <w:ind w:left="360"/>
        <w:contextualSpacing w:val="0"/>
        <w:rPr>
          <w:rFonts w:cs="Arial"/>
        </w:rPr>
      </w:pPr>
      <w:r w:rsidRPr="0038147B">
        <w:rPr>
          <w:rFonts w:cs="Arial"/>
        </w:rPr>
        <w:t>Describe who has access to the device:</w:t>
      </w:r>
      <w:r w:rsidR="0038147B" w:rsidRPr="0038147B">
        <w:rPr>
          <w:rFonts w:cs="Arial"/>
          <w:b/>
        </w:rPr>
        <w:t xml:space="preserve"> </w:t>
      </w:r>
      <w:r w:rsidR="0038147B" w:rsidRPr="0038147B">
        <w:rPr>
          <w:rFonts w:cs="Arial"/>
          <w:b/>
        </w:rPr>
        <w:fldChar w:fldCharType="begin">
          <w:ffData>
            <w:name w:val=""/>
            <w:enabled/>
            <w:calcOnExit w:val="0"/>
            <w:textInput/>
          </w:ffData>
        </w:fldChar>
      </w:r>
      <w:r w:rsidR="0038147B" w:rsidRPr="0038147B">
        <w:rPr>
          <w:rFonts w:cs="Arial"/>
          <w:b/>
        </w:rPr>
        <w:instrText xml:space="preserve"> FORMTEXT </w:instrText>
      </w:r>
      <w:r w:rsidR="0038147B" w:rsidRPr="0038147B">
        <w:rPr>
          <w:rFonts w:cs="Arial"/>
          <w:b/>
        </w:rPr>
      </w:r>
      <w:r w:rsidR="0038147B" w:rsidRPr="0038147B">
        <w:rPr>
          <w:rFonts w:cs="Arial"/>
          <w:b/>
        </w:rPr>
        <w:fldChar w:fldCharType="separate"/>
      </w:r>
      <w:r w:rsidR="0038147B" w:rsidRPr="00DD0E27">
        <w:rPr>
          <w:b/>
        </w:rPr>
        <w:t> </w:t>
      </w:r>
      <w:r w:rsidR="0038147B" w:rsidRPr="00DD0E27">
        <w:rPr>
          <w:b/>
        </w:rPr>
        <w:t> </w:t>
      </w:r>
      <w:r w:rsidR="0038147B" w:rsidRPr="00DD0E27">
        <w:rPr>
          <w:b/>
        </w:rPr>
        <w:t> </w:t>
      </w:r>
      <w:r w:rsidR="0038147B" w:rsidRPr="00DD0E27">
        <w:rPr>
          <w:b/>
        </w:rPr>
        <w:t> </w:t>
      </w:r>
      <w:r w:rsidR="0038147B" w:rsidRPr="00DD0E27">
        <w:rPr>
          <w:b/>
        </w:rPr>
        <w:t> </w:t>
      </w:r>
      <w:r w:rsidR="0038147B" w:rsidRPr="0038147B">
        <w:rPr>
          <w:rFonts w:cs="Arial"/>
        </w:rPr>
        <w:fldChar w:fldCharType="end"/>
      </w:r>
    </w:p>
    <w:p w14:paraId="0511E952" w14:textId="57C5EA77" w:rsidR="0038147B" w:rsidRPr="007C4E88" w:rsidRDefault="0038147B" w:rsidP="007C4E88">
      <w:pPr>
        <w:pStyle w:val="ListParagraph"/>
        <w:numPr>
          <w:ilvl w:val="0"/>
          <w:numId w:val="15"/>
        </w:numPr>
        <w:spacing w:before="120" w:after="120" w:line="240" w:lineRule="auto"/>
        <w:ind w:left="360"/>
        <w:contextualSpacing w:val="0"/>
        <w:rPr>
          <w:rFonts w:cs="Arial"/>
        </w:rPr>
      </w:pPr>
      <w:r w:rsidRPr="00751B18">
        <w:rPr>
          <w:rFonts w:cs="Arial"/>
        </w:rPr>
        <w:t>Will participants be charged for the device?</w:t>
      </w:r>
      <w:r w:rsidR="007C4E88">
        <w:rPr>
          <w:rFonts w:cs="Arial"/>
        </w:rPr>
        <w:t xml:space="preserve">  </w:t>
      </w:r>
      <w:r w:rsidR="007C4E88">
        <w:rPr>
          <w:rFonts w:cs="Arial"/>
        </w:rPr>
        <w:tab/>
      </w:r>
      <w:r w:rsidRPr="007C4E88">
        <w:rPr>
          <w:rFonts w:cs="Arial"/>
        </w:rPr>
        <w:fldChar w:fldCharType="begin">
          <w:ffData>
            <w:name w:val="Check2"/>
            <w:enabled/>
            <w:calcOnExit w:val="0"/>
            <w:checkBox>
              <w:sizeAuto/>
              <w:default w:val="0"/>
            </w:checkBox>
          </w:ffData>
        </w:fldChar>
      </w:r>
      <w:r w:rsidRPr="007C4E88">
        <w:rPr>
          <w:rFonts w:cs="Arial"/>
        </w:rPr>
        <w:instrText xml:space="preserve"> FORMCHECKBOX </w:instrText>
      </w:r>
      <w:r w:rsidR="00000000">
        <w:rPr>
          <w:rFonts w:cs="Arial"/>
        </w:rPr>
      </w:r>
      <w:r w:rsidR="00000000">
        <w:rPr>
          <w:rFonts w:cs="Arial"/>
        </w:rPr>
        <w:fldChar w:fldCharType="separate"/>
      </w:r>
      <w:r w:rsidRPr="007C4E88">
        <w:rPr>
          <w:rFonts w:cs="Arial"/>
        </w:rPr>
        <w:fldChar w:fldCharType="end"/>
      </w:r>
      <w:r w:rsidRPr="007C4E88">
        <w:rPr>
          <w:rFonts w:cs="Arial"/>
        </w:rPr>
        <w:t xml:space="preserve"> Yes</w:t>
      </w:r>
      <w:r w:rsidR="007C4E88" w:rsidRPr="007C4E88">
        <w:rPr>
          <w:rFonts w:cs="Arial"/>
        </w:rPr>
        <w:tab/>
      </w:r>
      <w:r w:rsidR="007C4E88" w:rsidRPr="007C4E88">
        <w:rPr>
          <w:rFonts w:cs="Arial"/>
        </w:rPr>
        <w:tab/>
      </w:r>
      <w:r w:rsidRPr="007C4E88">
        <w:rPr>
          <w:rFonts w:cs="Arial"/>
        </w:rPr>
        <w:fldChar w:fldCharType="begin">
          <w:ffData>
            <w:name w:val="Check2"/>
            <w:enabled/>
            <w:calcOnExit w:val="0"/>
            <w:checkBox>
              <w:sizeAuto/>
              <w:default w:val="0"/>
            </w:checkBox>
          </w:ffData>
        </w:fldChar>
      </w:r>
      <w:r w:rsidRPr="007C4E88">
        <w:rPr>
          <w:rFonts w:cs="Arial"/>
        </w:rPr>
        <w:instrText xml:space="preserve"> FORMCHECKBOX </w:instrText>
      </w:r>
      <w:r w:rsidR="00000000">
        <w:rPr>
          <w:rFonts w:cs="Arial"/>
        </w:rPr>
      </w:r>
      <w:r w:rsidR="00000000">
        <w:rPr>
          <w:rFonts w:cs="Arial"/>
        </w:rPr>
        <w:fldChar w:fldCharType="separate"/>
      </w:r>
      <w:r w:rsidRPr="007C4E88">
        <w:rPr>
          <w:rFonts w:cs="Arial"/>
        </w:rPr>
        <w:fldChar w:fldCharType="end"/>
      </w:r>
      <w:r w:rsidRPr="007C4E88">
        <w:rPr>
          <w:rFonts w:cs="Arial"/>
        </w:rPr>
        <w:t xml:space="preserve"> No</w:t>
      </w:r>
    </w:p>
    <w:p w14:paraId="20F91CAD" w14:textId="64006EBA" w:rsidR="0038147B" w:rsidRDefault="0038147B" w:rsidP="00751B18">
      <w:pPr>
        <w:pStyle w:val="ListParagraph"/>
        <w:numPr>
          <w:ilvl w:val="0"/>
          <w:numId w:val="15"/>
        </w:numPr>
        <w:spacing w:before="120" w:after="120" w:line="240" w:lineRule="auto"/>
        <w:ind w:left="360"/>
        <w:contextualSpacing w:val="0"/>
        <w:rPr>
          <w:rFonts w:cs="Arial"/>
        </w:rPr>
      </w:pPr>
      <w:r>
        <w:rPr>
          <w:rFonts w:cs="Arial"/>
        </w:rPr>
        <w:t xml:space="preserve">Describe how will the device be provided or delivered to participants: </w:t>
      </w:r>
      <w:r w:rsidRPr="0038147B">
        <w:rPr>
          <w:rFonts w:cs="Arial"/>
          <w:b/>
        </w:rPr>
        <w:fldChar w:fldCharType="begin">
          <w:ffData>
            <w:name w:val=""/>
            <w:enabled/>
            <w:calcOnExit w:val="0"/>
            <w:textInput/>
          </w:ffData>
        </w:fldChar>
      </w:r>
      <w:r w:rsidRPr="0038147B">
        <w:rPr>
          <w:rFonts w:cs="Arial"/>
          <w:b/>
        </w:rPr>
        <w:instrText xml:space="preserve"> FORMTEXT </w:instrText>
      </w:r>
      <w:r w:rsidRPr="0038147B">
        <w:rPr>
          <w:rFonts w:cs="Arial"/>
          <w:b/>
        </w:rPr>
      </w:r>
      <w:r w:rsidRPr="0038147B">
        <w:rPr>
          <w:rFonts w:cs="Arial"/>
          <w:b/>
        </w:rPr>
        <w:fldChar w:fldCharType="separate"/>
      </w:r>
      <w:r w:rsidRPr="00DD0E27">
        <w:rPr>
          <w:b/>
        </w:rPr>
        <w:t> </w:t>
      </w:r>
      <w:r w:rsidRPr="00DD0E27">
        <w:rPr>
          <w:b/>
        </w:rPr>
        <w:t> </w:t>
      </w:r>
      <w:r w:rsidRPr="00DD0E27">
        <w:rPr>
          <w:b/>
        </w:rPr>
        <w:t> </w:t>
      </w:r>
      <w:r w:rsidRPr="00DD0E27">
        <w:rPr>
          <w:b/>
        </w:rPr>
        <w:t> </w:t>
      </w:r>
      <w:r w:rsidRPr="00DD0E27">
        <w:rPr>
          <w:b/>
        </w:rPr>
        <w:t> </w:t>
      </w:r>
      <w:r w:rsidRPr="0038147B">
        <w:rPr>
          <w:rFonts w:cs="Arial"/>
        </w:rPr>
        <w:fldChar w:fldCharType="end"/>
      </w:r>
    </w:p>
    <w:p w14:paraId="5020763A" w14:textId="6987ADE1" w:rsidR="0038147B" w:rsidRDefault="0038147B" w:rsidP="00751B18">
      <w:pPr>
        <w:pStyle w:val="ListParagraph"/>
        <w:numPr>
          <w:ilvl w:val="0"/>
          <w:numId w:val="15"/>
        </w:numPr>
        <w:spacing w:before="120" w:after="120" w:line="240" w:lineRule="auto"/>
        <w:ind w:left="360"/>
        <w:contextualSpacing w:val="0"/>
        <w:rPr>
          <w:rFonts w:cs="Arial"/>
        </w:rPr>
      </w:pPr>
      <w:r>
        <w:rPr>
          <w:rFonts w:cs="Arial"/>
        </w:rPr>
        <w:t>Describe how will unused devices be disposed of f</w:t>
      </w:r>
      <w:r w:rsidRPr="0038147B">
        <w:rPr>
          <w:rFonts w:cs="Arial"/>
        </w:rPr>
        <w:t>ollowing discontinuation, termination, suspension, or completion of the investigation</w:t>
      </w:r>
      <w:r>
        <w:rPr>
          <w:rFonts w:cs="Arial"/>
        </w:rPr>
        <w:t>, include details if the device is surgically implanted:</w:t>
      </w:r>
      <w:r w:rsidRPr="0038147B">
        <w:rPr>
          <w:rFonts w:cs="Arial"/>
          <w:b/>
        </w:rPr>
        <w:t xml:space="preserve"> </w:t>
      </w:r>
      <w:r w:rsidRPr="0038147B">
        <w:rPr>
          <w:rFonts w:cs="Arial"/>
          <w:b/>
        </w:rPr>
        <w:fldChar w:fldCharType="begin">
          <w:ffData>
            <w:name w:val=""/>
            <w:enabled/>
            <w:calcOnExit w:val="0"/>
            <w:textInput/>
          </w:ffData>
        </w:fldChar>
      </w:r>
      <w:r w:rsidRPr="0038147B">
        <w:rPr>
          <w:rFonts w:cs="Arial"/>
          <w:b/>
        </w:rPr>
        <w:instrText xml:space="preserve"> FORMTEXT </w:instrText>
      </w:r>
      <w:r w:rsidRPr="0038147B">
        <w:rPr>
          <w:rFonts w:cs="Arial"/>
          <w:b/>
        </w:rPr>
      </w:r>
      <w:r w:rsidRPr="0038147B">
        <w:rPr>
          <w:rFonts w:cs="Arial"/>
          <w:b/>
        </w:rPr>
        <w:fldChar w:fldCharType="separate"/>
      </w:r>
      <w:r w:rsidRPr="00DD0E27">
        <w:rPr>
          <w:b/>
        </w:rPr>
        <w:t> </w:t>
      </w:r>
      <w:r w:rsidRPr="00DD0E27">
        <w:rPr>
          <w:b/>
        </w:rPr>
        <w:t> </w:t>
      </w:r>
      <w:r w:rsidRPr="00DD0E27">
        <w:rPr>
          <w:b/>
        </w:rPr>
        <w:t> </w:t>
      </w:r>
      <w:r w:rsidRPr="00DD0E27">
        <w:rPr>
          <w:b/>
        </w:rPr>
        <w:t> </w:t>
      </w:r>
      <w:r w:rsidRPr="00DD0E27">
        <w:rPr>
          <w:b/>
        </w:rPr>
        <w:t> </w:t>
      </w:r>
      <w:r w:rsidRPr="0038147B">
        <w:rPr>
          <w:rFonts w:cs="Arial"/>
        </w:rPr>
        <w:fldChar w:fldCharType="end"/>
      </w:r>
    </w:p>
    <w:p w14:paraId="08C6C362" w14:textId="77777777" w:rsidR="0038147B" w:rsidRPr="00BB3D1C" w:rsidRDefault="0038147B" w:rsidP="00751B18">
      <w:pPr>
        <w:pStyle w:val="ListParagraph"/>
        <w:numPr>
          <w:ilvl w:val="0"/>
          <w:numId w:val="15"/>
        </w:numPr>
        <w:spacing w:before="120" w:after="120" w:line="240" w:lineRule="auto"/>
        <w:ind w:left="360"/>
        <w:contextualSpacing w:val="0"/>
        <w:rPr>
          <w:rFonts w:cs="Arial"/>
        </w:rPr>
      </w:pPr>
      <w:r w:rsidRPr="00BB3D1C">
        <w:rPr>
          <w:rFonts w:cs="Arial"/>
        </w:rPr>
        <w:t>Are you requesting an abbreviated IDE determination?</w:t>
      </w:r>
    </w:p>
    <w:p w14:paraId="4C424278" w14:textId="4F7F0A0F" w:rsidR="0038147B" w:rsidRDefault="0038147B" w:rsidP="00751B18">
      <w:pPr>
        <w:spacing w:before="120" w:after="120" w:line="240" w:lineRule="auto"/>
        <w:ind w:left="1440"/>
        <w:rPr>
          <w:rFonts w:cs="Arial"/>
        </w:rPr>
      </w:pPr>
      <w:r w:rsidRPr="001257F9">
        <w:rPr>
          <w:rFonts w:cs="Arial"/>
        </w:rPr>
        <w:lastRenderedPageBreak/>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Yes</w:t>
      </w:r>
      <w:r w:rsidR="007564B6">
        <w:rPr>
          <w:rFonts w:cs="Arial"/>
        </w:rPr>
        <w:t>, complete the abbreviated IDE questions.</w:t>
      </w:r>
    </w:p>
    <w:p w14:paraId="24FCD474" w14:textId="60B9A337" w:rsidR="0038147B" w:rsidRDefault="0038147B" w:rsidP="00751B18">
      <w:pPr>
        <w:spacing w:before="120" w:after="120" w:line="240" w:lineRule="auto"/>
        <w:ind w:left="1440"/>
        <w:rPr>
          <w:rFonts w:cs="Arial"/>
        </w:rPr>
      </w:pP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No</w:t>
      </w:r>
      <w:r w:rsidR="007564B6">
        <w:rPr>
          <w:rFonts w:cs="Arial"/>
        </w:rPr>
        <w:t>, skip the abbreviated IDE questions.</w:t>
      </w:r>
    </w:p>
    <w:p w14:paraId="53A7AF0A" w14:textId="77777777" w:rsidR="0038147B" w:rsidRPr="00BB3D1C" w:rsidRDefault="0038147B" w:rsidP="00751B18">
      <w:pPr>
        <w:pStyle w:val="ListParagraph"/>
        <w:numPr>
          <w:ilvl w:val="0"/>
          <w:numId w:val="15"/>
        </w:numPr>
        <w:spacing w:before="120" w:after="120" w:line="240" w:lineRule="auto"/>
        <w:ind w:left="360"/>
        <w:contextualSpacing w:val="0"/>
        <w:rPr>
          <w:rFonts w:cs="Arial"/>
        </w:rPr>
      </w:pPr>
      <w:r w:rsidRPr="00BB3D1C">
        <w:rPr>
          <w:rFonts w:cs="Arial"/>
        </w:rPr>
        <w:t>Are you requesting an exemption from IDE requirements?</w:t>
      </w:r>
    </w:p>
    <w:p w14:paraId="62F3057F" w14:textId="385866E8" w:rsidR="0038147B" w:rsidRDefault="0038147B" w:rsidP="00751B18">
      <w:pPr>
        <w:spacing w:before="120" w:after="120" w:line="240" w:lineRule="auto"/>
        <w:ind w:left="1440"/>
        <w:rPr>
          <w:rFonts w:cs="Arial"/>
        </w:rPr>
      </w:pP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Yes</w:t>
      </w:r>
      <w:r w:rsidR="007564B6">
        <w:rPr>
          <w:rFonts w:cs="Arial"/>
        </w:rPr>
        <w:t xml:space="preserve">, complete the </w:t>
      </w:r>
      <w:r w:rsidR="007564B6" w:rsidRPr="007564B6">
        <w:rPr>
          <w:rFonts w:cs="Arial"/>
        </w:rPr>
        <w:t>IDE Exempted Investigations</w:t>
      </w:r>
      <w:r w:rsidR="007564B6">
        <w:rPr>
          <w:rFonts w:cs="Arial"/>
        </w:rPr>
        <w:t xml:space="preserve"> questions.</w:t>
      </w:r>
    </w:p>
    <w:p w14:paraId="2026C470" w14:textId="4D11C536" w:rsidR="0038147B" w:rsidRDefault="0038147B" w:rsidP="00751B18">
      <w:pPr>
        <w:spacing w:before="120" w:after="120" w:line="240" w:lineRule="auto"/>
        <w:ind w:left="1440"/>
        <w:rPr>
          <w:rFonts w:cs="Arial"/>
        </w:rPr>
      </w:pP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No</w:t>
      </w:r>
      <w:r w:rsidR="007564B6">
        <w:rPr>
          <w:rFonts w:cs="Arial"/>
        </w:rPr>
        <w:t xml:space="preserve">, skip the </w:t>
      </w:r>
      <w:r w:rsidR="007564B6" w:rsidRPr="007564B6">
        <w:rPr>
          <w:rFonts w:cs="Arial"/>
        </w:rPr>
        <w:t>IDE Exempted Investigations</w:t>
      </w:r>
      <w:r w:rsidR="007564B6">
        <w:rPr>
          <w:rFonts w:cs="Arial"/>
        </w:rPr>
        <w:t xml:space="preserve"> questions.</w:t>
      </w:r>
    </w:p>
    <w:p w14:paraId="5D07A160" w14:textId="77777777" w:rsidR="0038147B" w:rsidRDefault="0038147B" w:rsidP="00751B18">
      <w:pPr>
        <w:spacing w:before="120" w:after="120" w:line="240" w:lineRule="auto"/>
        <w:rPr>
          <w:rFonts w:cs="Arial"/>
        </w:rPr>
      </w:pPr>
    </w:p>
    <w:p w14:paraId="01885F09" w14:textId="3E340F56" w:rsidR="00CD6571" w:rsidRPr="00DD0E27" w:rsidRDefault="00AC2C96" w:rsidP="00751B18">
      <w:pPr>
        <w:pStyle w:val="Heading2"/>
        <w:spacing w:before="120" w:after="120"/>
      </w:pPr>
      <w:r>
        <w:t>Abbreviated IDE</w:t>
      </w:r>
    </w:p>
    <w:p w14:paraId="538D6BDC" w14:textId="6A530431" w:rsidR="00DD0E27" w:rsidRPr="007C4E88" w:rsidRDefault="00DD0E27" w:rsidP="00401C4A">
      <w:pPr>
        <w:pStyle w:val="ListParagraph"/>
        <w:numPr>
          <w:ilvl w:val="0"/>
          <w:numId w:val="20"/>
        </w:numPr>
        <w:spacing w:before="120" w:after="120" w:line="240" w:lineRule="auto"/>
        <w:ind w:left="360"/>
        <w:contextualSpacing w:val="0"/>
        <w:rPr>
          <w:rFonts w:cs="Arial"/>
        </w:rPr>
      </w:pPr>
      <w:r w:rsidRPr="007C4E88">
        <w:rPr>
          <w:rFonts w:cs="Arial"/>
        </w:rPr>
        <w:t>Is the device is banned in the United States?</w:t>
      </w:r>
      <w:r w:rsidR="00751B18" w:rsidRPr="007C4E88">
        <w:rPr>
          <w:rFonts w:cs="Arial"/>
        </w:rPr>
        <w:tab/>
      </w:r>
      <w:r w:rsidRPr="007C4E88">
        <w:rPr>
          <w:rFonts w:cs="Arial"/>
        </w:rPr>
        <w:fldChar w:fldCharType="begin">
          <w:ffData>
            <w:name w:val="Check2"/>
            <w:enabled/>
            <w:calcOnExit w:val="0"/>
            <w:checkBox>
              <w:sizeAuto/>
              <w:default w:val="0"/>
            </w:checkBox>
          </w:ffData>
        </w:fldChar>
      </w:r>
      <w:r w:rsidRPr="007C4E88">
        <w:rPr>
          <w:rFonts w:cs="Arial"/>
        </w:rPr>
        <w:instrText xml:space="preserve"> FORMCHECKBOX </w:instrText>
      </w:r>
      <w:r w:rsidR="00000000">
        <w:rPr>
          <w:rFonts w:cs="Arial"/>
        </w:rPr>
      </w:r>
      <w:r w:rsidR="00000000">
        <w:rPr>
          <w:rFonts w:cs="Arial"/>
        </w:rPr>
        <w:fldChar w:fldCharType="separate"/>
      </w:r>
      <w:r w:rsidRPr="007C4E88">
        <w:rPr>
          <w:rFonts w:cs="Arial"/>
        </w:rPr>
        <w:fldChar w:fldCharType="end"/>
      </w:r>
      <w:r w:rsidRPr="007C4E88">
        <w:rPr>
          <w:rFonts w:cs="Arial"/>
        </w:rPr>
        <w:t xml:space="preserve"> Yes</w:t>
      </w:r>
      <w:r w:rsidR="00751B18" w:rsidRPr="007C4E88">
        <w:rPr>
          <w:rFonts w:cs="Arial"/>
        </w:rPr>
        <w:tab/>
      </w:r>
      <w:r w:rsidR="00751B18" w:rsidRPr="007C4E88">
        <w:rPr>
          <w:rFonts w:cs="Arial"/>
        </w:rPr>
        <w:tab/>
      </w:r>
      <w:r w:rsidRPr="007C4E88">
        <w:rPr>
          <w:rFonts w:cs="Arial"/>
        </w:rPr>
        <w:fldChar w:fldCharType="begin">
          <w:ffData>
            <w:name w:val="Check2"/>
            <w:enabled/>
            <w:calcOnExit w:val="0"/>
            <w:checkBox>
              <w:sizeAuto/>
              <w:default w:val="0"/>
            </w:checkBox>
          </w:ffData>
        </w:fldChar>
      </w:r>
      <w:r w:rsidRPr="007C4E88">
        <w:rPr>
          <w:rFonts w:cs="Arial"/>
        </w:rPr>
        <w:instrText xml:space="preserve"> FORMCHECKBOX </w:instrText>
      </w:r>
      <w:r w:rsidR="00000000">
        <w:rPr>
          <w:rFonts w:cs="Arial"/>
        </w:rPr>
      </w:r>
      <w:r w:rsidR="00000000">
        <w:rPr>
          <w:rFonts w:cs="Arial"/>
        </w:rPr>
        <w:fldChar w:fldCharType="separate"/>
      </w:r>
      <w:r w:rsidRPr="007C4E88">
        <w:rPr>
          <w:rFonts w:cs="Arial"/>
        </w:rPr>
        <w:fldChar w:fldCharType="end"/>
      </w:r>
      <w:r w:rsidRPr="007C4E88">
        <w:rPr>
          <w:rFonts w:cs="Arial"/>
        </w:rPr>
        <w:t xml:space="preserve"> No</w:t>
      </w:r>
    </w:p>
    <w:p w14:paraId="0A2437B1" w14:textId="1AA802E5" w:rsidR="00DD0E27" w:rsidRPr="0038147B" w:rsidRDefault="00DD0E27" w:rsidP="00751B18">
      <w:pPr>
        <w:pStyle w:val="ListParagraph"/>
        <w:numPr>
          <w:ilvl w:val="0"/>
          <w:numId w:val="20"/>
        </w:numPr>
        <w:spacing w:before="120" w:after="120" w:line="240" w:lineRule="auto"/>
        <w:ind w:left="360"/>
        <w:contextualSpacing w:val="0"/>
        <w:rPr>
          <w:rFonts w:cs="Arial"/>
        </w:rPr>
      </w:pPr>
      <w:r w:rsidRPr="0038147B">
        <w:rPr>
          <w:rFonts w:cs="Arial"/>
        </w:rPr>
        <w:t>What is the risk level of the device?</w:t>
      </w:r>
      <w:r w:rsidR="00AC3B1A">
        <w:rPr>
          <w:rFonts w:cs="Arial"/>
        </w:rPr>
        <w:tab/>
      </w:r>
    </w:p>
    <w:p w14:paraId="4C2339AD" w14:textId="5EC41E59" w:rsidR="00DD0E27" w:rsidRPr="00DD0E27" w:rsidRDefault="00DD0E27" w:rsidP="007C4E88">
      <w:pPr>
        <w:spacing w:before="120" w:after="120" w:line="240" w:lineRule="auto"/>
        <w:ind w:left="720" w:firstLine="720"/>
        <w:rPr>
          <w:rFonts w:cs="Arial"/>
        </w:rPr>
      </w:pP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w:t>
      </w:r>
      <w:r w:rsidRPr="00DD0E27">
        <w:rPr>
          <w:rFonts w:cs="Arial"/>
        </w:rPr>
        <w:t>Significant Risk</w:t>
      </w:r>
      <w:r w:rsidR="00280556">
        <w:rPr>
          <w:rFonts w:cs="Arial"/>
        </w:rPr>
        <w:tab/>
      </w:r>
      <w:r w:rsidR="00280556">
        <w:rPr>
          <w:rFonts w:cs="Arial"/>
        </w:rPr>
        <w:tab/>
      </w: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w:t>
      </w:r>
      <w:r w:rsidRPr="00DD0E27">
        <w:rPr>
          <w:rFonts w:cs="Arial"/>
        </w:rPr>
        <w:t>Non-Significant Risk</w:t>
      </w:r>
    </w:p>
    <w:p w14:paraId="777976E6" w14:textId="63B2E0B9" w:rsidR="00DD0E27" w:rsidRPr="007C4E88" w:rsidRDefault="00DD0E27" w:rsidP="00AC3B1A">
      <w:pPr>
        <w:spacing w:before="120" w:after="120" w:line="240" w:lineRule="auto"/>
        <w:ind w:left="1440"/>
        <w:rPr>
          <w:rFonts w:cs="Arial"/>
          <w:i/>
          <w:iCs/>
        </w:rPr>
      </w:pPr>
      <w:r w:rsidRPr="007C4E88">
        <w:rPr>
          <w:rFonts w:cs="Arial"/>
          <w:i/>
          <w:iCs/>
        </w:rPr>
        <w:t>Use the following questions to determine risk; all answers must be “No” to be considered Non-Significant Risk</w:t>
      </w:r>
    </w:p>
    <w:p w14:paraId="716364DC" w14:textId="6A2C92AB" w:rsidR="00DD0E27" w:rsidRDefault="00DD0E27" w:rsidP="00AC3B1A">
      <w:pPr>
        <w:spacing w:before="120" w:after="120" w:line="240" w:lineRule="auto"/>
        <w:ind w:left="1440"/>
        <w:rPr>
          <w:rFonts w:cs="Arial"/>
        </w:rPr>
      </w:pPr>
      <w:r w:rsidRPr="00DD0E27">
        <w:rPr>
          <w:rFonts w:cs="Arial"/>
        </w:rPr>
        <w:t>Is it intended as an implant and presents a potential for serious risk to the health, safety, or welfare of a participant?</w:t>
      </w:r>
      <w:r w:rsidR="007C4E88">
        <w:rPr>
          <w:rFonts w:cs="Arial"/>
        </w:rPr>
        <w:t xml:space="preserve">  </w:t>
      </w:r>
    </w:p>
    <w:p w14:paraId="4B33B5AE" w14:textId="1B5870DA" w:rsidR="00DD0E27" w:rsidRDefault="00DD0E27" w:rsidP="00AC3B1A">
      <w:pPr>
        <w:spacing w:before="120" w:after="120" w:line="240" w:lineRule="auto"/>
        <w:ind w:left="1440" w:firstLine="720"/>
        <w:rPr>
          <w:rFonts w:cs="Arial"/>
        </w:rPr>
      </w:pP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Yes</w:t>
      </w:r>
      <w:r w:rsidR="007C4E88">
        <w:rPr>
          <w:rFonts w:cs="Arial"/>
        </w:rPr>
        <w:tab/>
      </w:r>
      <w:r w:rsidR="007C4E88">
        <w:rPr>
          <w:rFonts w:cs="Arial"/>
        </w:rPr>
        <w:tab/>
      </w: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No</w:t>
      </w:r>
    </w:p>
    <w:p w14:paraId="4681A51F" w14:textId="77777777" w:rsidR="00DD0E27" w:rsidRDefault="00DD0E27" w:rsidP="00AC3B1A">
      <w:pPr>
        <w:spacing w:before="120" w:after="120" w:line="240" w:lineRule="auto"/>
        <w:ind w:left="1440"/>
        <w:rPr>
          <w:rFonts w:cs="Arial"/>
        </w:rPr>
      </w:pPr>
      <w:r w:rsidRPr="00DD0E27">
        <w:rPr>
          <w:rFonts w:cs="Arial"/>
        </w:rPr>
        <w:t>Is it purported or represented to be for use supporting or sustaining human life and presents a potential for serious risk to the health, safety, or welfare of a participant?</w:t>
      </w:r>
    </w:p>
    <w:p w14:paraId="41867FD4" w14:textId="5C73B533" w:rsidR="00DD0E27" w:rsidRDefault="00DD0E27" w:rsidP="00AC3B1A">
      <w:pPr>
        <w:spacing w:before="120" w:after="120" w:line="240" w:lineRule="auto"/>
        <w:ind w:left="1440" w:firstLine="720"/>
        <w:rPr>
          <w:rFonts w:cs="Arial"/>
        </w:rPr>
      </w:pP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Yes</w:t>
      </w:r>
      <w:r w:rsidR="007C4E88">
        <w:rPr>
          <w:rFonts w:cs="Arial"/>
        </w:rPr>
        <w:tab/>
      </w:r>
      <w:r w:rsidR="007C4E88">
        <w:rPr>
          <w:rFonts w:cs="Arial"/>
        </w:rPr>
        <w:tab/>
      </w: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No</w:t>
      </w:r>
    </w:p>
    <w:p w14:paraId="65F7C46C" w14:textId="77777777" w:rsidR="00DD0E27" w:rsidRDefault="00DD0E27" w:rsidP="00AC3B1A">
      <w:pPr>
        <w:spacing w:before="120" w:after="120" w:line="240" w:lineRule="auto"/>
        <w:ind w:left="1440"/>
        <w:rPr>
          <w:rFonts w:cs="Arial"/>
        </w:rPr>
      </w:pPr>
      <w:r w:rsidRPr="00DD0E27">
        <w:rPr>
          <w:rFonts w:cs="Arial"/>
        </w:rPr>
        <w:t>Is the device for a use of substantial importance in diagnosing, curing, mitigating, or treating disease or otherwise preventing impairment of human health and presents a potential for serious risk to the health, safety, or welfare of a participant?</w:t>
      </w:r>
    </w:p>
    <w:p w14:paraId="7CFABEE1" w14:textId="30F99E40" w:rsidR="00DD0E27" w:rsidRDefault="00DD0E27" w:rsidP="00AC3B1A">
      <w:pPr>
        <w:spacing w:before="120" w:after="120" w:line="240" w:lineRule="auto"/>
        <w:ind w:left="1440" w:firstLine="720"/>
        <w:rPr>
          <w:rFonts w:cs="Arial"/>
        </w:rPr>
      </w:pP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Yes</w:t>
      </w:r>
      <w:r w:rsidR="007C4E88">
        <w:rPr>
          <w:rFonts w:cs="Arial"/>
        </w:rPr>
        <w:tab/>
      </w:r>
      <w:r>
        <w:rPr>
          <w:rFonts w:cs="Arial"/>
        </w:rPr>
        <w:tab/>
      </w: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No</w:t>
      </w:r>
    </w:p>
    <w:p w14:paraId="26869BD6" w14:textId="1A41DF33" w:rsidR="00DD0E27" w:rsidRPr="00DD0E27" w:rsidRDefault="00DD0E27" w:rsidP="00AC3B1A">
      <w:pPr>
        <w:spacing w:before="120" w:after="120" w:line="240" w:lineRule="auto"/>
        <w:ind w:left="1440"/>
        <w:rPr>
          <w:rFonts w:cs="Arial"/>
        </w:rPr>
      </w:pPr>
      <w:r w:rsidRPr="00DD0E27">
        <w:rPr>
          <w:rFonts w:cs="Arial"/>
        </w:rPr>
        <w:t>Does the device otherwise presents a potential for serious risk to the health, safety, or welfare of a participant?</w:t>
      </w:r>
    </w:p>
    <w:p w14:paraId="170A04F8" w14:textId="71A32F2A" w:rsidR="00DD0E27" w:rsidRDefault="00DD0E27" w:rsidP="00AC3B1A">
      <w:pPr>
        <w:spacing w:before="120" w:after="120" w:line="240" w:lineRule="auto"/>
        <w:ind w:left="1440" w:firstLine="720"/>
        <w:rPr>
          <w:rFonts w:cs="Arial"/>
        </w:rPr>
      </w:pP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Yes</w:t>
      </w:r>
      <w:r w:rsidR="007C4E88">
        <w:rPr>
          <w:rFonts w:cs="Arial"/>
        </w:rPr>
        <w:tab/>
      </w:r>
      <w:r w:rsidR="007C4E88">
        <w:rPr>
          <w:rFonts w:cs="Arial"/>
        </w:rPr>
        <w:tab/>
      </w: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No</w:t>
      </w:r>
    </w:p>
    <w:p w14:paraId="110B7F5B" w14:textId="1FD80BD2" w:rsidR="00CD6571" w:rsidRDefault="00DD0E27" w:rsidP="00AC3B1A">
      <w:pPr>
        <w:spacing w:before="120" w:after="120" w:line="240" w:lineRule="auto"/>
        <w:ind w:left="1440"/>
        <w:rPr>
          <w:rFonts w:cs="Arial"/>
        </w:rPr>
      </w:pPr>
      <w:r w:rsidRPr="00DD0E27">
        <w:rPr>
          <w:rFonts w:cs="Arial"/>
        </w:rPr>
        <w:t>Provide a justification why the device does not pose a significant risk:</w:t>
      </w:r>
      <w:r>
        <w:rPr>
          <w:rFonts w:cs="Arial"/>
        </w:rPr>
        <w:t xml:space="preserve"> </w:t>
      </w:r>
      <w:r w:rsidRPr="00DD0E27">
        <w:rPr>
          <w:rFonts w:cs="Arial"/>
          <w:b/>
        </w:rPr>
        <w:fldChar w:fldCharType="begin">
          <w:ffData>
            <w:name w:val=""/>
            <w:enabled/>
            <w:calcOnExit w:val="0"/>
            <w:textInput/>
          </w:ffData>
        </w:fldChar>
      </w:r>
      <w:r w:rsidRPr="00DD0E27">
        <w:rPr>
          <w:rFonts w:cs="Arial"/>
          <w:b/>
        </w:rPr>
        <w:instrText xml:space="preserve"> FORMTEXT </w:instrText>
      </w:r>
      <w:r w:rsidRPr="00DD0E27">
        <w:rPr>
          <w:rFonts w:cs="Arial"/>
          <w:b/>
        </w:rPr>
      </w:r>
      <w:r w:rsidRPr="00DD0E27">
        <w:rPr>
          <w:rFonts w:cs="Arial"/>
          <w:b/>
        </w:rPr>
        <w:fldChar w:fldCharType="separate"/>
      </w:r>
      <w:r w:rsidRPr="00DD0E27">
        <w:rPr>
          <w:rFonts w:cs="Arial"/>
          <w:b/>
        </w:rPr>
        <w:t> </w:t>
      </w:r>
      <w:r w:rsidRPr="00DD0E27">
        <w:rPr>
          <w:rFonts w:cs="Arial"/>
          <w:b/>
        </w:rPr>
        <w:t> </w:t>
      </w:r>
      <w:r w:rsidRPr="00DD0E27">
        <w:rPr>
          <w:rFonts w:cs="Arial"/>
          <w:b/>
        </w:rPr>
        <w:t> </w:t>
      </w:r>
      <w:r w:rsidRPr="00DD0E27">
        <w:rPr>
          <w:rFonts w:cs="Arial"/>
          <w:b/>
        </w:rPr>
        <w:t> </w:t>
      </w:r>
      <w:r w:rsidRPr="00DD0E27">
        <w:rPr>
          <w:rFonts w:cs="Arial"/>
          <w:b/>
        </w:rPr>
        <w:t> </w:t>
      </w:r>
      <w:r w:rsidRPr="00DD0E27">
        <w:rPr>
          <w:rFonts w:cs="Arial"/>
        </w:rPr>
        <w:fldChar w:fldCharType="end"/>
      </w:r>
    </w:p>
    <w:p w14:paraId="2ACA06C1" w14:textId="77777777" w:rsidR="00470CDD" w:rsidRDefault="00470CDD" w:rsidP="00751B18">
      <w:pPr>
        <w:spacing w:before="120" w:after="120" w:line="240" w:lineRule="auto"/>
        <w:rPr>
          <w:rStyle w:val="Heading2Char"/>
        </w:rPr>
      </w:pPr>
    </w:p>
    <w:p w14:paraId="0A7852FB" w14:textId="26298ED1" w:rsidR="00CD6571" w:rsidRDefault="007A0BF6" w:rsidP="00751B18">
      <w:pPr>
        <w:spacing w:before="120" w:after="120" w:line="240" w:lineRule="auto"/>
        <w:rPr>
          <w:rFonts w:cs="Arial"/>
        </w:rPr>
      </w:pPr>
      <w:r w:rsidRPr="007A0BF6">
        <w:rPr>
          <w:rStyle w:val="Heading2Char"/>
        </w:rPr>
        <w:t>IDE</w:t>
      </w:r>
      <w:r w:rsidR="00CD6571" w:rsidRPr="007A0BF6">
        <w:rPr>
          <w:rStyle w:val="Heading2Char"/>
        </w:rPr>
        <w:t xml:space="preserve"> Exempted </w:t>
      </w:r>
      <w:r w:rsidR="0038147B">
        <w:rPr>
          <w:rStyle w:val="Heading2Char"/>
        </w:rPr>
        <w:t>I</w:t>
      </w:r>
      <w:r w:rsidR="00CD6571" w:rsidRPr="007A0BF6">
        <w:rPr>
          <w:rStyle w:val="Heading2Char"/>
        </w:rPr>
        <w:t>nvestigations</w:t>
      </w:r>
    </w:p>
    <w:p w14:paraId="3074C9E0" w14:textId="4E486EB2" w:rsidR="00CD6571" w:rsidRPr="0038147B" w:rsidRDefault="007A0BF6" w:rsidP="00751B18">
      <w:pPr>
        <w:pStyle w:val="ListParagraph"/>
        <w:numPr>
          <w:ilvl w:val="0"/>
          <w:numId w:val="19"/>
        </w:numPr>
        <w:spacing w:before="120" w:after="120" w:line="240" w:lineRule="auto"/>
        <w:ind w:left="360"/>
        <w:contextualSpacing w:val="0"/>
        <w:rPr>
          <w:rFonts w:cs="Arial"/>
        </w:rPr>
      </w:pPr>
      <w:r w:rsidRPr="0038147B">
        <w:rPr>
          <w:rFonts w:cs="Arial"/>
        </w:rPr>
        <w:t>Is it a</w:t>
      </w:r>
      <w:r w:rsidR="00CD6571" w:rsidRPr="0038147B">
        <w:rPr>
          <w:rFonts w:cs="Arial"/>
        </w:rPr>
        <w:t xml:space="preserve"> device, other than a transitional device, in commercial distribution immediately before May 28, 1976, when used or investigated in accordance with the indications in labeling in effect at that time.</w:t>
      </w:r>
    </w:p>
    <w:p w14:paraId="6852BF81" w14:textId="600127F3" w:rsidR="007A0BF6" w:rsidRDefault="007A0BF6" w:rsidP="00AC3B1A">
      <w:pPr>
        <w:spacing w:before="120" w:after="120" w:line="240" w:lineRule="auto"/>
        <w:ind w:left="1440"/>
        <w:rPr>
          <w:rFonts w:cs="Arial"/>
        </w:rPr>
      </w:pP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Yes, upload supporting documentation</w:t>
      </w:r>
      <w:r w:rsidR="00AC3B1A">
        <w:rPr>
          <w:rFonts w:cs="Arial"/>
        </w:rPr>
        <w:tab/>
      </w:r>
      <w:r w:rsidR="00AC3B1A">
        <w:rPr>
          <w:rFonts w:cs="Arial"/>
        </w:rPr>
        <w:tab/>
      </w: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No</w:t>
      </w:r>
    </w:p>
    <w:p w14:paraId="1A18BD96" w14:textId="1AB31DA7" w:rsidR="00CD6571" w:rsidRPr="0038147B" w:rsidRDefault="007A0BF6" w:rsidP="00751B18">
      <w:pPr>
        <w:pStyle w:val="ListParagraph"/>
        <w:numPr>
          <w:ilvl w:val="0"/>
          <w:numId w:val="19"/>
        </w:numPr>
        <w:spacing w:before="120" w:after="120" w:line="240" w:lineRule="auto"/>
        <w:ind w:left="360"/>
        <w:contextualSpacing w:val="0"/>
        <w:rPr>
          <w:rFonts w:cs="Arial"/>
        </w:rPr>
      </w:pPr>
      <w:r w:rsidRPr="0038147B">
        <w:rPr>
          <w:rFonts w:cs="Arial"/>
        </w:rPr>
        <w:t>It is a</w:t>
      </w:r>
      <w:r w:rsidR="00CD6571" w:rsidRPr="0038147B">
        <w:rPr>
          <w:rFonts w:cs="Arial"/>
        </w:rPr>
        <w:t xml:space="preserve"> device, other than a transitional device, introduced into commercial distribution on or after May 28, 1976, that FDA has determined to be substantially equivalent to a device in commercial distribution immediately before May 28, 1976, and that is used or investigated in accordance with the indications in the labeling FDA reviewed under subpart E of part 807 in determining substantial equivalence.</w:t>
      </w:r>
    </w:p>
    <w:p w14:paraId="3D8E8684" w14:textId="5A56B288" w:rsidR="007A0BF6" w:rsidRDefault="007A0BF6" w:rsidP="00AC3B1A">
      <w:pPr>
        <w:spacing w:before="120" w:after="120" w:line="240" w:lineRule="auto"/>
        <w:ind w:left="1440"/>
        <w:rPr>
          <w:rFonts w:cs="Arial"/>
        </w:rPr>
      </w:pP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Yes, upload supporting documentation</w:t>
      </w:r>
      <w:r w:rsidR="00AC3B1A">
        <w:rPr>
          <w:rFonts w:cs="Arial"/>
        </w:rPr>
        <w:tab/>
      </w:r>
      <w:r w:rsidR="00AC3B1A">
        <w:rPr>
          <w:rFonts w:cs="Arial"/>
        </w:rPr>
        <w:tab/>
      </w: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No</w:t>
      </w:r>
    </w:p>
    <w:p w14:paraId="345C8588" w14:textId="5F4D159D" w:rsidR="00CD6571" w:rsidRPr="0038147B" w:rsidRDefault="007A0BF6" w:rsidP="00751B18">
      <w:pPr>
        <w:pStyle w:val="ListParagraph"/>
        <w:numPr>
          <w:ilvl w:val="0"/>
          <w:numId w:val="19"/>
        </w:numPr>
        <w:spacing w:before="120" w:after="120" w:line="240" w:lineRule="auto"/>
        <w:ind w:left="360"/>
        <w:contextualSpacing w:val="0"/>
        <w:rPr>
          <w:rFonts w:cs="Arial"/>
        </w:rPr>
      </w:pPr>
      <w:r w:rsidRPr="0038147B">
        <w:rPr>
          <w:rFonts w:cs="Arial"/>
        </w:rPr>
        <w:t xml:space="preserve">Is it a </w:t>
      </w:r>
      <w:r w:rsidR="00CD6571" w:rsidRPr="0038147B">
        <w:rPr>
          <w:rFonts w:cs="Arial"/>
        </w:rPr>
        <w:t xml:space="preserve">diagnostic device, </w:t>
      </w:r>
      <w:r w:rsidRPr="0038147B">
        <w:rPr>
          <w:rFonts w:cs="Arial"/>
        </w:rPr>
        <w:t>where</w:t>
      </w:r>
      <w:r w:rsidR="00CD6571" w:rsidRPr="0038147B">
        <w:rPr>
          <w:rFonts w:cs="Arial"/>
        </w:rPr>
        <w:t xml:space="preserve"> the sponsor complies with applicable requirements in § 809.10(c) and the testing:</w:t>
      </w:r>
      <w:r w:rsidRPr="0038147B">
        <w:rPr>
          <w:rFonts w:cs="Arial"/>
        </w:rPr>
        <w:t xml:space="preserve"> i</w:t>
      </w:r>
      <w:r w:rsidR="00CD6571" w:rsidRPr="0038147B">
        <w:rPr>
          <w:rFonts w:cs="Arial"/>
        </w:rPr>
        <w:t xml:space="preserve">s noninvasive, </w:t>
      </w:r>
      <w:r w:rsidRPr="0038147B">
        <w:rPr>
          <w:rFonts w:cs="Arial"/>
        </w:rPr>
        <w:t>d</w:t>
      </w:r>
      <w:r w:rsidR="00CD6571" w:rsidRPr="0038147B">
        <w:rPr>
          <w:rFonts w:cs="Arial"/>
        </w:rPr>
        <w:t xml:space="preserve">oes not require an invasive sampling procedure that presents significant risk, </w:t>
      </w:r>
      <w:r w:rsidRPr="0038147B">
        <w:rPr>
          <w:rFonts w:cs="Arial"/>
        </w:rPr>
        <w:t>d</w:t>
      </w:r>
      <w:r w:rsidR="00CD6571" w:rsidRPr="0038147B">
        <w:rPr>
          <w:rFonts w:cs="Arial"/>
        </w:rPr>
        <w:t xml:space="preserve">oes not by design or intention introduce energy into a subject, and </w:t>
      </w:r>
      <w:r w:rsidRPr="0038147B">
        <w:rPr>
          <w:rFonts w:cs="Arial"/>
        </w:rPr>
        <w:t>i</w:t>
      </w:r>
      <w:r w:rsidR="00CD6571" w:rsidRPr="0038147B">
        <w:rPr>
          <w:rFonts w:cs="Arial"/>
        </w:rPr>
        <w:t>s not used as a diagnostic procedure without confirmation of the diagnosis by another, medically established diagnostic product or procedure</w:t>
      </w:r>
      <w:r w:rsidRPr="0038147B">
        <w:rPr>
          <w:rFonts w:cs="Arial"/>
        </w:rPr>
        <w:t>?</w:t>
      </w:r>
    </w:p>
    <w:p w14:paraId="056791EE" w14:textId="477326C3" w:rsidR="007A0BF6" w:rsidRDefault="007A0BF6" w:rsidP="00AC3B1A">
      <w:pPr>
        <w:spacing w:before="120" w:after="120" w:line="240" w:lineRule="auto"/>
        <w:ind w:left="1440"/>
        <w:rPr>
          <w:rFonts w:cs="Arial"/>
        </w:rPr>
      </w:pPr>
      <w:r w:rsidRPr="001257F9">
        <w:rPr>
          <w:rFonts w:cs="Arial"/>
        </w:rPr>
        <w:lastRenderedPageBreak/>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Yes, upload supporting documentation</w:t>
      </w:r>
      <w:r w:rsidR="00AC3B1A">
        <w:rPr>
          <w:rFonts w:cs="Arial"/>
        </w:rPr>
        <w:tab/>
      </w:r>
      <w:r w:rsidR="00AC3B1A">
        <w:rPr>
          <w:rFonts w:cs="Arial"/>
        </w:rPr>
        <w:tab/>
      </w: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No</w:t>
      </w:r>
    </w:p>
    <w:p w14:paraId="09DD08C7" w14:textId="1FC0A6C6" w:rsidR="00CD6571" w:rsidRPr="0038147B" w:rsidRDefault="007A0BF6" w:rsidP="00751B18">
      <w:pPr>
        <w:pStyle w:val="ListParagraph"/>
        <w:numPr>
          <w:ilvl w:val="0"/>
          <w:numId w:val="19"/>
        </w:numPr>
        <w:spacing w:before="120" w:after="120" w:line="240" w:lineRule="auto"/>
        <w:ind w:left="360"/>
        <w:contextualSpacing w:val="0"/>
        <w:rPr>
          <w:rFonts w:cs="Arial"/>
        </w:rPr>
      </w:pPr>
      <w:r w:rsidRPr="0038147B">
        <w:rPr>
          <w:rFonts w:cs="Arial"/>
        </w:rPr>
        <w:t>Is it a</w:t>
      </w:r>
      <w:r w:rsidR="00CD6571" w:rsidRPr="0038147B">
        <w:rPr>
          <w:rFonts w:cs="Arial"/>
        </w:rPr>
        <w:t xml:space="preserve"> device undergoing consumer preference testing, testing of a modification, or testing of a combination of two or more devices in commercial distribution, if the testing is not for the purpose of determining safety or effectiveness and does not put </w:t>
      </w:r>
      <w:r w:rsidRPr="0038147B">
        <w:rPr>
          <w:rFonts w:cs="Arial"/>
        </w:rPr>
        <w:t>participant</w:t>
      </w:r>
      <w:r w:rsidR="00CD6571" w:rsidRPr="0038147B">
        <w:rPr>
          <w:rFonts w:cs="Arial"/>
        </w:rPr>
        <w:t>s at risk.</w:t>
      </w:r>
    </w:p>
    <w:p w14:paraId="518F017A" w14:textId="4FEAC88F" w:rsidR="007A0BF6" w:rsidRDefault="007A0BF6" w:rsidP="00AC3B1A">
      <w:pPr>
        <w:spacing w:before="120" w:after="120" w:line="240" w:lineRule="auto"/>
        <w:ind w:left="1440"/>
        <w:rPr>
          <w:rFonts w:cs="Arial"/>
        </w:rPr>
      </w:pP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Yes, upload supporting documentation</w:t>
      </w:r>
      <w:r w:rsidR="00AC3B1A">
        <w:rPr>
          <w:rFonts w:cs="Arial"/>
        </w:rPr>
        <w:tab/>
      </w:r>
      <w:r w:rsidR="00AC3B1A">
        <w:rPr>
          <w:rFonts w:cs="Arial"/>
        </w:rPr>
        <w:tab/>
      </w: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No</w:t>
      </w:r>
    </w:p>
    <w:p w14:paraId="318870D0" w14:textId="705DAA36" w:rsidR="00CD6571" w:rsidRPr="0038147B" w:rsidRDefault="007A0BF6" w:rsidP="00751B18">
      <w:pPr>
        <w:pStyle w:val="ListParagraph"/>
        <w:numPr>
          <w:ilvl w:val="0"/>
          <w:numId w:val="19"/>
        </w:numPr>
        <w:spacing w:before="120" w:after="120" w:line="240" w:lineRule="auto"/>
        <w:ind w:left="360"/>
        <w:contextualSpacing w:val="0"/>
        <w:rPr>
          <w:rFonts w:cs="Arial"/>
        </w:rPr>
      </w:pPr>
      <w:r w:rsidRPr="0038147B">
        <w:rPr>
          <w:rFonts w:cs="Arial"/>
        </w:rPr>
        <w:t>It is</w:t>
      </w:r>
      <w:r w:rsidR="00CD6571" w:rsidRPr="0038147B">
        <w:rPr>
          <w:rFonts w:cs="Arial"/>
        </w:rPr>
        <w:t xml:space="preserve"> </w:t>
      </w:r>
      <w:r w:rsidRPr="0038147B">
        <w:rPr>
          <w:rFonts w:cs="Arial"/>
        </w:rPr>
        <w:t>a</w:t>
      </w:r>
      <w:r w:rsidR="00CD6571" w:rsidRPr="0038147B">
        <w:rPr>
          <w:rFonts w:cs="Arial"/>
        </w:rPr>
        <w:t xml:space="preserve"> device intended solely for veterinary use.</w:t>
      </w:r>
    </w:p>
    <w:p w14:paraId="3726B1B9" w14:textId="585BE0CF" w:rsidR="007A0BF6" w:rsidRDefault="007A0BF6" w:rsidP="00AC3B1A">
      <w:pPr>
        <w:spacing w:before="120" w:after="120" w:line="240" w:lineRule="auto"/>
        <w:ind w:left="1440"/>
        <w:rPr>
          <w:rFonts w:cs="Arial"/>
        </w:rPr>
      </w:pP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Yes, upload supporting documentation</w:t>
      </w:r>
      <w:r w:rsidR="00AC3B1A">
        <w:rPr>
          <w:rFonts w:cs="Arial"/>
        </w:rPr>
        <w:tab/>
      </w:r>
      <w:r w:rsidR="00AC3B1A">
        <w:rPr>
          <w:rFonts w:cs="Arial"/>
        </w:rPr>
        <w:tab/>
      </w: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No</w:t>
      </w:r>
    </w:p>
    <w:p w14:paraId="31014998" w14:textId="27F08B0E" w:rsidR="00CD6571" w:rsidRPr="0038147B" w:rsidRDefault="007A0BF6" w:rsidP="00751B18">
      <w:pPr>
        <w:pStyle w:val="ListParagraph"/>
        <w:numPr>
          <w:ilvl w:val="0"/>
          <w:numId w:val="19"/>
        </w:numPr>
        <w:spacing w:before="120" w:after="120" w:line="240" w:lineRule="auto"/>
        <w:ind w:left="360"/>
        <w:contextualSpacing w:val="0"/>
        <w:rPr>
          <w:rFonts w:cs="Arial"/>
        </w:rPr>
      </w:pPr>
      <w:r w:rsidRPr="0038147B">
        <w:rPr>
          <w:rFonts w:cs="Arial"/>
        </w:rPr>
        <w:t xml:space="preserve">Is it a </w:t>
      </w:r>
      <w:r w:rsidR="00CD6571" w:rsidRPr="0038147B">
        <w:rPr>
          <w:rFonts w:cs="Arial"/>
        </w:rPr>
        <w:t>device shipped solely for research on or with laboratory animals and labeled in accordance with § 812.5(c).</w:t>
      </w:r>
    </w:p>
    <w:p w14:paraId="19F5073A" w14:textId="7F20F5D6" w:rsidR="007A0BF6" w:rsidRDefault="007A0BF6" w:rsidP="00AC3B1A">
      <w:pPr>
        <w:spacing w:before="120" w:after="120" w:line="240" w:lineRule="auto"/>
        <w:ind w:left="1440"/>
        <w:rPr>
          <w:rFonts w:cs="Arial"/>
        </w:rPr>
      </w:pP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Yes, upload supporting documentation</w:t>
      </w:r>
      <w:r w:rsidR="00AC3B1A">
        <w:rPr>
          <w:rFonts w:cs="Arial"/>
        </w:rPr>
        <w:tab/>
      </w:r>
      <w:r w:rsidR="00AC3B1A">
        <w:rPr>
          <w:rFonts w:cs="Arial"/>
        </w:rPr>
        <w:tab/>
      </w: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No</w:t>
      </w:r>
    </w:p>
    <w:p w14:paraId="000EC29B" w14:textId="1E635E95" w:rsidR="00CD6571" w:rsidRPr="0038147B" w:rsidRDefault="007A0BF6" w:rsidP="00751B18">
      <w:pPr>
        <w:pStyle w:val="ListParagraph"/>
        <w:numPr>
          <w:ilvl w:val="0"/>
          <w:numId w:val="19"/>
        </w:numPr>
        <w:spacing w:before="120" w:after="120" w:line="240" w:lineRule="auto"/>
        <w:ind w:left="360"/>
        <w:contextualSpacing w:val="0"/>
        <w:rPr>
          <w:rFonts w:cs="Arial"/>
        </w:rPr>
      </w:pPr>
      <w:r w:rsidRPr="0038147B">
        <w:rPr>
          <w:rFonts w:cs="Arial"/>
        </w:rPr>
        <w:t>Is it a</w:t>
      </w:r>
      <w:r w:rsidR="00CD6571" w:rsidRPr="0038147B">
        <w:rPr>
          <w:rFonts w:cs="Arial"/>
        </w:rPr>
        <w:t xml:space="preserve"> custom device as defined in § </w:t>
      </w:r>
      <w:proofErr w:type="gramStart"/>
      <w:r w:rsidR="00CD6571" w:rsidRPr="0038147B">
        <w:rPr>
          <w:rFonts w:cs="Arial"/>
        </w:rPr>
        <w:t>812.3(b), unless</w:t>
      </w:r>
      <w:proofErr w:type="gramEnd"/>
      <w:r w:rsidR="00CD6571" w:rsidRPr="0038147B">
        <w:rPr>
          <w:rFonts w:cs="Arial"/>
        </w:rPr>
        <w:t xml:space="preserve"> the device is being used to determine safety or effectiveness for commercial distribution.</w:t>
      </w:r>
    </w:p>
    <w:p w14:paraId="0D390F73" w14:textId="7147BA40" w:rsidR="007A0BF6" w:rsidRDefault="007A0BF6" w:rsidP="00AC3B1A">
      <w:pPr>
        <w:spacing w:before="120" w:after="120" w:line="240" w:lineRule="auto"/>
        <w:ind w:left="1440"/>
        <w:rPr>
          <w:rFonts w:cs="Arial"/>
        </w:rPr>
      </w:pP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Yes, upload supporting documentation</w:t>
      </w:r>
      <w:r w:rsidR="00AC3B1A">
        <w:rPr>
          <w:rFonts w:cs="Arial"/>
        </w:rPr>
        <w:tab/>
      </w:r>
      <w:r w:rsidR="00AC3B1A">
        <w:rPr>
          <w:rFonts w:cs="Arial"/>
        </w:rPr>
        <w:tab/>
      </w: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No</w:t>
      </w:r>
    </w:p>
    <w:p w14:paraId="00F8BC66" w14:textId="1995262F" w:rsidR="00CD6571" w:rsidRDefault="00CD6571" w:rsidP="007A0BF6">
      <w:pPr>
        <w:rPr>
          <w:rFonts w:cs="Arial"/>
        </w:rPr>
      </w:pPr>
    </w:p>
    <w:p w14:paraId="5ED232B7" w14:textId="4DD56C02" w:rsidR="00711AF4" w:rsidRDefault="00711AF4" w:rsidP="00CD6571">
      <w:pPr>
        <w:rPr>
          <w:rFonts w:cs="Arial"/>
        </w:rPr>
      </w:pPr>
    </w:p>
    <w:p w14:paraId="0F9D7035" w14:textId="25E64ED0" w:rsidR="00711AF4" w:rsidRDefault="00711AF4" w:rsidP="00CD6571">
      <w:pPr>
        <w:rPr>
          <w:rFonts w:cs="Arial"/>
        </w:rPr>
      </w:pPr>
    </w:p>
    <w:p w14:paraId="0F6A45D3" w14:textId="77777777" w:rsidR="00711AF4" w:rsidRDefault="00711AF4" w:rsidP="00CD6571">
      <w:pPr>
        <w:rPr>
          <w:rFonts w:cs="Arial"/>
        </w:rPr>
      </w:pPr>
    </w:p>
    <w:p w14:paraId="67AC566F" w14:textId="6428B5EC" w:rsidR="00711AF4" w:rsidRPr="00430189" w:rsidRDefault="00711AF4" w:rsidP="00711AF4">
      <w:pPr>
        <w:rPr>
          <w:rFonts w:cs="Arial"/>
        </w:rPr>
      </w:pPr>
    </w:p>
    <w:sectPr w:rsidR="00711AF4" w:rsidRPr="00430189" w:rsidSect="004D77D3">
      <w:headerReference w:type="even" r:id="rId16"/>
      <w:headerReference w:type="default" r:id="rId17"/>
      <w:footerReference w:type="even" r:id="rId18"/>
      <w:footerReference w:type="default" r:id="rId19"/>
      <w:headerReference w:type="first" r:id="rId20"/>
      <w:footerReference w:type="first" r:id="rId21"/>
      <w:pgSz w:w="12240" w:h="15840"/>
      <w:pgMar w:top="144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E1511" w14:textId="77777777" w:rsidR="001506B0" w:rsidRDefault="001506B0" w:rsidP="00FE130F">
      <w:pPr>
        <w:spacing w:line="240" w:lineRule="auto"/>
      </w:pPr>
      <w:r>
        <w:separator/>
      </w:r>
    </w:p>
  </w:endnote>
  <w:endnote w:type="continuationSeparator" w:id="0">
    <w:p w14:paraId="3E3CD928" w14:textId="77777777" w:rsidR="001506B0" w:rsidRDefault="001506B0" w:rsidP="00FE1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AA05" w14:textId="77777777" w:rsidR="00523DF1" w:rsidRDefault="00523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CDA4" w14:textId="606AF256" w:rsidR="00604F4C" w:rsidRPr="004D77D3" w:rsidRDefault="004D77D3" w:rsidP="004D77D3">
    <w:pPr>
      <w:pStyle w:val="Footer"/>
      <w:tabs>
        <w:tab w:val="clear" w:pos="4680"/>
        <w:tab w:val="clear" w:pos="9360"/>
        <w:tab w:val="right" w:pos="10710"/>
      </w:tabs>
      <w:rPr>
        <w:color w:val="595959" w:themeColor="text1" w:themeTint="A6"/>
        <w:sz w:val="20"/>
        <w:szCs w:val="20"/>
      </w:rPr>
    </w:pPr>
    <w:r w:rsidRPr="007C4E88">
      <w:rPr>
        <w:color w:val="595959" w:themeColor="text1" w:themeTint="A6"/>
        <w:sz w:val="20"/>
        <w:szCs w:val="20"/>
      </w:rPr>
      <w:t>Research with Devices 083022</w:t>
    </w:r>
    <w:r w:rsidRPr="007C4E88">
      <w:rPr>
        <w:color w:val="595959" w:themeColor="text1" w:themeTint="A6"/>
        <w:sz w:val="20"/>
        <w:szCs w:val="20"/>
      </w:rPr>
      <w:tab/>
      <w:t xml:space="preserve">Page </w:t>
    </w:r>
    <w:r w:rsidRPr="007C4E88">
      <w:rPr>
        <w:b/>
        <w:bCs/>
        <w:color w:val="595959" w:themeColor="text1" w:themeTint="A6"/>
        <w:sz w:val="20"/>
        <w:szCs w:val="20"/>
      </w:rPr>
      <w:fldChar w:fldCharType="begin"/>
    </w:r>
    <w:r w:rsidRPr="007C4E88">
      <w:rPr>
        <w:b/>
        <w:bCs/>
        <w:color w:val="595959" w:themeColor="text1" w:themeTint="A6"/>
        <w:sz w:val="20"/>
        <w:szCs w:val="20"/>
      </w:rPr>
      <w:instrText xml:space="preserve"> PAGE </w:instrText>
    </w:r>
    <w:r w:rsidRPr="007C4E88">
      <w:rPr>
        <w:b/>
        <w:bCs/>
        <w:color w:val="595959" w:themeColor="text1" w:themeTint="A6"/>
        <w:sz w:val="20"/>
        <w:szCs w:val="20"/>
      </w:rPr>
      <w:fldChar w:fldCharType="separate"/>
    </w:r>
    <w:r>
      <w:rPr>
        <w:b/>
        <w:bCs/>
        <w:color w:val="595959" w:themeColor="text1" w:themeTint="A6"/>
        <w:sz w:val="20"/>
        <w:szCs w:val="20"/>
      </w:rPr>
      <w:t>1</w:t>
    </w:r>
    <w:r w:rsidRPr="007C4E88">
      <w:rPr>
        <w:b/>
        <w:bCs/>
        <w:color w:val="595959" w:themeColor="text1" w:themeTint="A6"/>
        <w:sz w:val="20"/>
        <w:szCs w:val="20"/>
      </w:rPr>
      <w:fldChar w:fldCharType="end"/>
    </w:r>
    <w:r w:rsidRPr="007C4E88">
      <w:rPr>
        <w:color w:val="595959" w:themeColor="text1" w:themeTint="A6"/>
        <w:sz w:val="20"/>
        <w:szCs w:val="20"/>
      </w:rPr>
      <w:t xml:space="preserve"> of </w:t>
    </w:r>
    <w:r w:rsidRPr="007C4E88">
      <w:rPr>
        <w:b/>
        <w:bCs/>
        <w:color w:val="595959" w:themeColor="text1" w:themeTint="A6"/>
        <w:sz w:val="20"/>
        <w:szCs w:val="20"/>
      </w:rPr>
      <w:fldChar w:fldCharType="begin"/>
    </w:r>
    <w:r w:rsidRPr="007C4E88">
      <w:rPr>
        <w:b/>
        <w:bCs/>
        <w:color w:val="595959" w:themeColor="text1" w:themeTint="A6"/>
        <w:sz w:val="20"/>
        <w:szCs w:val="20"/>
      </w:rPr>
      <w:instrText xml:space="preserve"> NUMPAGES  </w:instrText>
    </w:r>
    <w:r w:rsidRPr="007C4E88">
      <w:rPr>
        <w:b/>
        <w:bCs/>
        <w:color w:val="595959" w:themeColor="text1" w:themeTint="A6"/>
        <w:sz w:val="20"/>
        <w:szCs w:val="20"/>
      </w:rPr>
      <w:fldChar w:fldCharType="separate"/>
    </w:r>
    <w:r>
      <w:rPr>
        <w:b/>
        <w:bCs/>
        <w:color w:val="595959" w:themeColor="text1" w:themeTint="A6"/>
        <w:sz w:val="20"/>
        <w:szCs w:val="20"/>
      </w:rPr>
      <w:t>3</w:t>
    </w:r>
    <w:r w:rsidRPr="007C4E88">
      <w:rPr>
        <w:b/>
        <w:bCs/>
        <w:color w:val="595959" w:themeColor="text1" w:themeTint="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6183" w14:textId="0D74922A" w:rsidR="00421585" w:rsidRPr="007C4E88" w:rsidRDefault="00FB19A8" w:rsidP="007C4E88">
    <w:pPr>
      <w:pStyle w:val="Footer"/>
      <w:tabs>
        <w:tab w:val="clear" w:pos="4680"/>
        <w:tab w:val="clear" w:pos="9360"/>
        <w:tab w:val="right" w:pos="10710"/>
      </w:tabs>
      <w:rPr>
        <w:color w:val="595959" w:themeColor="text1" w:themeTint="A6"/>
        <w:sz w:val="20"/>
        <w:szCs w:val="20"/>
      </w:rPr>
    </w:pPr>
    <w:r w:rsidRPr="007C4E88">
      <w:rPr>
        <w:color w:val="595959" w:themeColor="text1" w:themeTint="A6"/>
        <w:sz w:val="20"/>
        <w:szCs w:val="20"/>
      </w:rPr>
      <w:t>Research with D</w:t>
    </w:r>
    <w:r w:rsidR="00206967" w:rsidRPr="007C4E88">
      <w:rPr>
        <w:color w:val="595959" w:themeColor="text1" w:themeTint="A6"/>
        <w:sz w:val="20"/>
        <w:szCs w:val="20"/>
      </w:rPr>
      <w:t>evices</w:t>
    </w:r>
    <w:r w:rsidR="00F21CF8" w:rsidRPr="007C4E88">
      <w:rPr>
        <w:color w:val="595959" w:themeColor="text1" w:themeTint="A6"/>
        <w:sz w:val="20"/>
        <w:szCs w:val="20"/>
      </w:rPr>
      <w:t xml:space="preserve"> 0</w:t>
    </w:r>
    <w:r w:rsidR="005779E3" w:rsidRPr="007C4E88">
      <w:rPr>
        <w:color w:val="595959" w:themeColor="text1" w:themeTint="A6"/>
        <w:sz w:val="20"/>
        <w:szCs w:val="20"/>
      </w:rPr>
      <w:t>83022</w:t>
    </w:r>
    <w:r w:rsidR="007C4E88" w:rsidRPr="007C4E88">
      <w:rPr>
        <w:color w:val="595959" w:themeColor="text1" w:themeTint="A6"/>
        <w:sz w:val="20"/>
        <w:szCs w:val="20"/>
      </w:rPr>
      <w:tab/>
    </w:r>
    <w:r w:rsidR="00421585" w:rsidRPr="007C4E88">
      <w:rPr>
        <w:color w:val="595959" w:themeColor="text1" w:themeTint="A6"/>
        <w:sz w:val="20"/>
        <w:szCs w:val="20"/>
      </w:rPr>
      <w:t xml:space="preserve">Page </w:t>
    </w:r>
    <w:r w:rsidR="00421585" w:rsidRPr="007C4E88">
      <w:rPr>
        <w:b/>
        <w:bCs/>
        <w:color w:val="595959" w:themeColor="text1" w:themeTint="A6"/>
        <w:sz w:val="20"/>
        <w:szCs w:val="20"/>
      </w:rPr>
      <w:fldChar w:fldCharType="begin"/>
    </w:r>
    <w:r w:rsidR="00421585" w:rsidRPr="007C4E88">
      <w:rPr>
        <w:b/>
        <w:bCs/>
        <w:color w:val="595959" w:themeColor="text1" w:themeTint="A6"/>
        <w:sz w:val="20"/>
        <w:szCs w:val="20"/>
      </w:rPr>
      <w:instrText xml:space="preserve"> PAGE </w:instrText>
    </w:r>
    <w:r w:rsidR="00421585" w:rsidRPr="007C4E88">
      <w:rPr>
        <w:b/>
        <w:bCs/>
        <w:color w:val="595959" w:themeColor="text1" w:themeTint="A6"/>
        <w:sz w:val="20"/>
        <w:szCs w:val="20"/>
      </w:rPr>
      <w:fldChar w:fldCharType="separate"/>
    </w:r>
    <w:r w:rsidR="00421585" w:rsidRPr="007C4E88">
      <w:rPr>
        <w:b/>
        <w:bCs/>
        <w:color w:val="595959" w:themeColor="text1" w:themeTint="A6"/>
        <w:sz w:val="20"/>
        <w:szCs w:val="20"/>
      </w:rPr>
      <w:t>2</w:t>
    </w:r>
    <w:r w:rsidR="00421585" w:rsidRPr="007C4E88">
      <w:rPr>
        <w:b/>
        <w:bCs/>
        <w:color w:val="595959" w:themeColor="text1" w:themeTint="A6"/>
        <w:sz w:val="20"/>
        <w:szCs w:val="20"/>
      </w:rPr>
      <w:fldChar w:fldCharType="end"/>
    </w:r>
    <w:r w:rsidR="00421585" w:rsidRPr="007C4E88">
      <w:rPr>
        <w:color w:val="595959" w:themeColor="text1" w:themeTint="A6"/>
        <w:sz w:val="20"/>
        <w:szCs w:val="20"/>
      </w:rPr>
      <w:t xml:space="preserve"> of </w:t>
    </w:r>
    <w:r w:rsidR="00421585" w:rsidRPr="007C4E88">
      <w:rPr>
        <w:b/>
        <w:bCs/>
        <w:color w:val="595959" w:themeColor="text1" w:themeTint="A6"/>
        <w:sz w:val="20"/>
        <w:szCs w:val="20"/>
      </w:rPr>
      <w:fldChar w:fldCharType="begin"/>
    </w:r>
    <w:r w:rsidR="00421585" w:rsidRPr="007C4E88">
      <w:rPr>
        <w:b/>
        <w:bCs/>
        <w:color w:val="595959" w:themeColor="text1" w:themeTint="A6"/>
        <w:sz w:val="20"/>
        <w:szCs w:val="20"/>
      </w:rPr>
      <w:instrText xml:space="preserve"> NUMPAGES  </w:instrText>
    </w:r>
    <w:r w:rsidR="00421585" w:rsidRPr="007C4E88">
      <w:rPr>
        <w:b/>
        <w:bCs/>
        <w:color w:val="595959" w:themeColor="text1" w:themeTint="A6"/>
        <w:sz w:val="20"/>
        <w:szCs w:val="20"/>
      </w:rPr>
      <w:fldChar w:fldCharType="separate"/>
    </w:r>
    <w:r w:rsidR="00421585" w:rsidRPr="007C4E88">
      <w:rPr>
        <w:b/>
        <w:bCs/>
        <w:color w:val="595959" w:themeColor="text1" w:themeTint="A6"/>
        <w:sz w:val="20"/>
        <w:szCs w:val="20"/>
      </w:rPr>
      <w:t>2</w:t>
    </w:r>
    <w:r w:rsidR="00421585" w:rsidRPr="007C4E88">
      <w:rPr>
        <w:b/>
        <w:bCs/>
        <w:color w:val="595959" w:themeColor="text1" w:themeTint="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DC5A" w14:textId="77777777" w:rsidR="001506B0" w:rsidRDefault="001506B0" w:rsidP="00FE130F">
      <w:pPr>
        <w:spacing w:line="240" w:lineRule="auto"/>
      </w:pPr>
      <w:r>
        <w:separator/>
      </w:r>
    </w:p>
  </w:footnote>
  <w:footnote w:type="continuationSeparator" w:id="0">
    <w:p w14:paraId="2F7AF935" w14:textId="77777777" w:rsidR="001506B0" w:rsidRDefault="001506B0" w:rsidP="00FE13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9F08" w14:textId="77777777" w:rsidR="00523DF1" w:rsidRDefault="00523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C95C" w14:textId="77777777" w:rsidR="00523DF1" w:rsidRDefault="00523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FF29" w14:textId="77777777" w:rsidR="00A14D80" w:rsidRPr="00192815" w:rsidRDefault="00A14D80" w:rsidP="00A14D80">
    <w:pPr>
      <w:pStyle w:val="Header"/>
      <w:tabs>
        <w:tab w:val="clear" w:pos="4680"/>
        <w:tab w:val="clear" w:pos="9360"/>
        <w:tab w:val="right" w:pos="10800"/>
      </w:tabs>
      <w:rPr>
        <w:b/>
        <w:bCs/>
        <w:color w:val="F47923"/>
        <w:sz w:val="24"/>
        <w:szCs w:val="24"/>
      </w:rPr>
    </w:pPr>
    <w:r>
      <w:rPr>
        <w:noProof/>
      </w:rPr>
      <w:drawing>
        <wp:anchor distT="0" distB="0" distL="114300" distR="114300" simplePos="0" relativeHeight="251659264" behindDoc="0" locked="0" layoutInCell="1" allowOverlap="1" wp14:anchorId="42A13EE8" wp14:editId="3EF717C2">
          <wp:simplePos x="0" y="0"/>
          <wp:positionH relativeFrom="column">
            <wp:posOffset>6488</wp:posOffset>
          </wp:positionH>
          <wp:positionV relativeFrom="paragraph">
            <wp:posOffset>-9746</wp:posOffset>
          </wp:positionV>
          <wp:extent cx="2435860" cy="429260"/>
          <wp:effectExtent l="0" t="0" r="2540" b="2540"/>
          <wp:wrapNone/>
          <wp:docPr id="34674439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44398"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5860" cy="429260"/>
                  </a:xfrm>
                  <a:prstGeom prst="rect">
                    <a:avLst/>
                  </a:prstGeom>
                </pic:spPr>
              </pic:pic>
            </a:graphicData>
          </a:graphic>
          <wp14:sizeRelH relativeFrom="page">
            <wp14:pctWidth>0</wp14:pctWidth>
          </wp14:sizeRelH>
          <wp14:sizeRelV relativeFrom="page">
            <wp14:pctHeight>0</wp14:pctHeight>
          </wp14:sizeRelV>
        </wp:anchor>
      </w:drawing>
    </w:r>
    <w:r>
      <w:tab/>
    </w:r>
    <w:r w:rsidRPr="00192815">
      <w:rPr>
        <w:b/>
        <w:bCs/>
        <w:color w:val="F47923"/>
        <w:sz w:val="24"/>
        <w:szCs w:val="24"/>
      </w:rPr>
      <w:t>Human Research Protections</w:t>
    </w:r>
  </w:p>
  <w:p w14:paraId="356E5A7D" w14:textId="006F953C" w:rsidR="00336945" w:rsidRPr="00523DF1" w:rsidRDefault="00A14D80" w:rsidP="00A14D80">
    <w:pPr>
      <w:pStyle w:val="Header"/>
      <w:tabs>
        <w:tab w:val="clear" w:pos="4680"/>
        <w:tab w:val="clear" w:pos="9360"/>
        <w:tab w:val="right" w:pos="10800"/>
      </w:tabs>
      <w:rPr>
        <w:rFonts w:cs="Arial"/>
      </w:rPr>
    </w:pPr>
    <w:r w:rsidRPr="00192815">
      <w:rPr>
        <w:sz w:val="24"/>
        <w:szCs w:val="24"/>
      </w:rPr>
      <w:tab/>
    </w:r>
    <w:r w:rsidR="00BA76CE" w:rsidRPr="00523DF1">
      <w:rPr>
        <w:rFonts w:cs="Arial"/>
        <w:b/>
        <w:bCs/>
        <w:color w:val="C00000"/>
        <w:sz w:val="24"/>
        <w:szCs w:val="24"/>
      </w:rPr>
      <w:t>Research with Devices</w:t>
    </w:r>
    <w:r w:rsidR="00336945" w:rsidRPr="00523DF1">
      <w:rPr>
        <w:rFonts w:cs="Arial"/>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6FF"/>
    <w:multiLevelType w:val="hybridMultilevel"/>
    <w:tmpl w:val="C944A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A585D"/>
    <w:multiLevelType w:val="hybridMultilevel"/>
    <w:tmpl w:val="70D2A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50525"/>
    <w:multiLevelType w:val="hybridMultilevel"/>
    <w:tmpl w:val="3BF4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F6466"/>
    <w:multiLevelType w:val="hybridMultilevel"/>
    <w:tmpl w:val="CB9E0F5C"/>
    <w:lvl w:ilvl="0" w:tplc="90D0E444">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80536"/>
    <w:multiLevelType w:val="multilevel"/>
    <w:tmpl w:val="33D84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D46949"/>
    <w:multiLevelType w:val="hybridMultilevel"/>
    <w:tmpl w:val="E9F6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137BB"/>
    <w:multiLevelType w:val="multilevel"/>
    <w:tmpl w:val="9FD68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2E7630"/>
    <w:multiLevelType w:val="hybridMultilevel"/>
    <w:tmpl w:val="DA6CF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A099D"/>
    <w:multiLevelType w:val="multilevel"/>
    <w:tmpl w:val="DA6CF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347BF8"/>
    <w:multiLevelType w:val="hybridMultilevel"/>
    <w:tmpl w:val="6E567AF4"/>
    <w:lvl w:ilvl="0" w:tplc="5CF8201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BC2D8A"/>
    <w:multiLevelType w:val="hybridMultilevel"/>
    <w:tmpl w:val="BA284832"/>
    <w:lvl w:ilvl="0" w:tplc="90D0E444">
      <w:start w:val="1"/>
      <w:numFmt w:val="decimal"/>
      <w:lvlText w:val="%1."/>
      <w:lvlJc w:val="left"/>
      <w:pPr>
        <w:ind w:left="720" w:hanging="360"/>
      </w:pPr>
      <w:rPr>
        <w:rFonts w:ascii="Arial" w:hAnsi="Arial" w:cs="Arial" w:hint="default"/>
        <w:sz w:val="22"/>
        <w:szCs w:val="22"/>
      </w:rPr>
    </w:lvl>
    <w:lvl w:ilvl="1" w:tplc="1F9A9BC0">
      <w:start w:val="1"/>
      <w:numFmt w:val="lowerLetter"/>
      <w:lvlText w:val="%2."/>
      <w:lvlJc w:val="left"/>
      <w:pPr>
        <w:ind w:left="1440" w:hanging="360"/>
      </w:pPr>
      <w:rPr>
        <w:rFonts w:ascii="Arial" w:hAnsi="Arial" w:cs="Aria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44B72"/>
    <w:multiLevelType w:val="hybridMultilevel"/>
    <w:tmpl w:val="1756B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CA5AFD"/>
    <w:multiLevelType w:val="hybridMultilevel"/>
    <w:tmpl w:val="46548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21017"/>
    <w:multiLevelType w:val="multilevel"/>
    <w:tmpl w:val="CD78E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5D7980"/>
    <w:multiLevelType w:val="multilevel"/>
    <w:tmpl w:val="0598D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DA3B2E"/>
    <w:multiLevelType w:val="hybridMultilevel"/>
    <w:tmpl w:val="58E83DA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73EB6"/>
    <w:multiLevelType w:val="hybridMultilevel"/>
    <w:tmpl w:val="3F32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F43C21"/>
    <w:multiLevelType w:val="multilevel"/>
    <w:tmpl w:val="DA4AC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D1512D"/>
    <w:multiLevelType w:val="hybridMultilevel"/>
    <w:tmpl w:val="D956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574AA"/>
    <w:multiLevelType w:val="hybridMultilevel"/>
    <w:tmpl w:val="A57868E2"/>
    <w:lvl w:ilvl="0" w:tplc="1584A73C">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9933467">
    <w:abstractNumId w:val="17"/>
  </w:num>
  <w:num w:numId="2" w16cid:durableId="15427939">
    <w:abstractNumId w:val="4"/>
  </w:num>
  <w:num w:numId="3" w16cid:durableId="151797765">
    <w:abstractNumId w:val="14"/>
  </w:num>
  <w:num w:numId="4" w16cid:durableId="2114545348">
    <w:abstractNumId w:val="6"/>
  </w:num>
  <w:num w:numId="5" w16cid:durableId="166331891">
    <w:abstractNumId w:val="13"/>
  </w:num>
  <w:num w:numId="6" w16cid:durableId="1259096316">
    <w:abstractNumId w:val="7"/>
  </w:num>
  <w:num w:numId="7" w16cid:durableId="1865169972">
    <w:abstractNumId w:val="19"/>
  </w:num>
  <w:num w:numId="8" w16cid:durableId="1835340824">
    <w:abstractNumId w:val="8"/>
  </w:num>
  <w:num w:numId="9" w16cid:durableId="214631353">
    <w:abstractNumId w:val="10"/>
  </w:num>
  <w:num w:numId="10" w16cid:durableId="733746965">
    <w:abstractNumId w:val="3"/>
  </w:num>
  <w:num w:numId="11" w16cid:durableId="494078041">
    <w:abstractNumId w:val="2"/>
  </w:num>
  <w:num w:numId="12" w16cid:durableId="711805545">
    <w:abstractNumId w:val="0"/>
  </w:num>
  <w:num w:numId="13" w16cid:durableId="152651500">
    <w:abstractNumId w:val="11"/>
  </w:num>
  <w:num w:numId="14" w16cid:durableId="737629191">
    <w:abstractNumId w:val="16"/>
  </w:num>
  <w:num w:numId="15" w16cid:durableId="1154296106">
    <w:abstractNumId w:val="15"/>
  </w:num>
  <w:num w:numId="16" w16cid:durableId="173808001">
    <w:abstractNumId w:val="18"/>
  </w:num>
  <w:num w:numId="17" w16cid:durableId="348799804">
    <w:abstractNumId w:val="5"/>
  </w:num>
  <w:num w:numId="18" w16cid:durableId="1550454763">
    <w:abstractNumId w:val="9"/>
  </w:num>
  <w:num w:numId="19" w16cid:durableId="1158616376">
    <w:abstractNumId w:val="12"/>
  </w:num>
  <w:num w:numId="20" w16cid:durableId="556942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0F"/>
    <w:rsid w:val="00003C92"/>
    <w:rsid w:val="00016024"/>
    <w:rsid w:val="000749FD"/>
    <w:rsid w:val="0008305E"/>
    <w:rsid w:val="000866C6"/>
    <w:rsid w:val="000A03A1"/>
    <w:rsid w:val="000A62C8"/>
    <w:rsid w:val="000E62EC"/>
    <w:rsid w:val="0010209F"/>
    <w:rsid w:val="00110BCB"/>
    <w:rsid w:val="001257F9"/>
    <w:rsid w:val="0013781B"/>
    <w:rsid w:val="0014410F"/>
    <w:rsid w:val="001506B0"/>
    <w:rsid w:val="001573DF"/>
    <w:rsid w:val="0015753C"/>
    <w:rsid w:val="00157566"/>
    <w:rsid w:val="001700A6"/>
    <w:rsid w:val="001A43FA"/>
    <w:rsid w:val="001C5580"/>
    <w:rsid w:val="001C74CB"/>
    <w:rsid w:val="001D39F0"/>
    <w:rsid w:val="00203E54"/>
    <w:rsid w:val="00206967"/>
    <w:rsid w:val="00226A9C"/>
    <w:rsid w:val="00227B4C"/>
    <w:rsid w:val="00264119"/>
    <w:rsid w:val="00267B17"/>
    <w:rsid w:val="00270817"/>
    <w:rsid w:val="00280556"/>
    <w:rsid w:val="002812F2"/>
    <w:rsid w:val="002A421E"/>
    <w:rsid w:val="002B7279"/>
    <w:rsid w:val="002F502E"/>
    <w:rsid w:val="00317524"/>
    <w:rsid w:val="00320B40"/>
    <w:rsid w:val="00330E39"/>
    <w:rsid w:val="00336945"/>
    <w:rsid w:val="003434DF"/>
    <w:rsid w:val="0038147B"/>
    <w:rsid w:val="003944F8"/>
    <w:rsid w:val="003A07EF"/>
    <w:rsid w:val="003A13BB"/>
    <w:rsid w:val="003A4764"/>
    <w:rsid w:val="003A4845"/>
    <w:rsid w:val="003A7019"/>
    <w:rsid w:val="003A7A1B"/>
    <w:rsid w:val="003C7F94"/>
    <w:rsid w:val="003E0CC8"/>
    <w:rsid w:val="00404E42"/>
    <w:rsid w:val="00414B49"/>
    <w:rsid w:val="00421585"/>
    <w:rsid w:val="00430189"/>
    <w:rsid w:val="00432BBE"/>
    <w:rsid w:val="00450DE4"/>
    <w:rsid w:val="004548D2"/>
    <w:rsid w:val="00454E4F"/>
    <w:rsid w:val="00457D28"/>
    <w:rsid w:val="00470CDD"/>
    <w:rsid w:val="004764E7"/>
    <w:rsid w:val="004A34F7"/>
    <w:rsid w:val="004B549B"/>
    <w:rsid w:val="004D1BDB"/>
    <w:rsid w:val="004D77D3"/>
    <w:rsid w:val="004F0DC0"/>
    <w:rsid w:val="00505309"/>
    <w:rsid w:val="0050598A"/>
    <w:rsid w:val="005122CE"/>
    <w:rsid w:val="005152EC"/>
    <w:rsid w:val="005155F5"/>
    <w:rsid w:val="00523DF1"/>
    <w:rsid w:val="005314D1"/>
    <w:rsid w:val="005577A2"/>
    <w:rsid w:val="00576E86"/>
    <w:rsid w:val="005779E3"/>
    <w:rsid w:val="00581B38"/>
    <w:rsid w:val="00584FC4"/>
    <w:rsid w:val="005B57D1"/>
    <w:rsid w:val="005C3D59"/>
    <w:rsid w:val="005E307A"/>
    <w:rsid w:val="00604F4C"/>
    <w:rsid w:val="0060756F"/>
    <w:rsid w:val="00613689"/>
    <w:rsid w:val="00654D21"/>
    <w:rsid w:val="006745D9"/>
    <w:rsid w:val="0069568C"/>
    <w:rsid w:val="006A0037"/>
    <w:rsid w:val="006A4C66"/>
    <w:rsid w:val="006A7994"/>
    <w:rsid w:val="006B315E"/>
    <w:rsid w:val="006B32F0"/>
    <w:rsid w:val="006C70BE"/>
    <w:rsid w:val="006D1F7D"/>
    <w:rsid w:val="006D3776"/>
    <w:rsid w:val="006D75A8"/>
    <w:rsid w:val="006E3548"/>
    <w:rsid w:val="006F644F"/>
    <w:rsid w:val="007031E9"/>
    <w:rsid w:val="00711AF4"/>
    <w:rsid w:val="00716421"/>
    <w:rsid w:val="007431FF"/>
    <w:rsid w:val="00751B18"/>
    <w:rsid w:val="007564B6"/>
    <w:rsid w:val="007778E7"/>
    <w:rsid w:val="00782116"/>
    <w:rsid w:val="0079606C"/>
    <w:rsid w:val="007A0BF6"/>
    <w:rsid w:val="007A520C"/>
    <w:rsid w:val="007B31A4"/>
    <w:rsid w:val="007C4E88"/>
    <w:rsid w:val="007F6175"/>
    <w:rsid w:val="00865AE3"/>
    <w:rsid w:val="008729EB"/>
    <w:rsid w:val="00886C44"/>
    <w:rsid w:val="00894A08"/>
    <w:rsid w:val="008956F8"/>
    <w:rsid w:val="008A6C50"/>
    <w:rsid w:val="008C329B"/>
    <w:rsid w:val="008C6208"/>
    <w:rsid w:val="008D4089"/>
    <w:rsid w:val="008D7679"/>
    <w:rsid w:val="008E48CB"/>
    <w:rsid w:val="008F7677"/>
    <w:rsid w:val="0090267F"/>
    <w:rsid w:val="0090612C"/>
    <w:rsid w:val="009134F4"/>
    <w:rsid w:val="009166BE"/>
    <w:rsid w:val="00926CC9"/>
    <w:rsid w:val="009354D7"/>
    <w:rsid w:val="00975578"/>
    <w:rsid w:val="00977E29"/>
    <w:rsid w:val="00A010B5"/>
    <w:rsid w:val="00A14D80"/>
    <w:rsid w:val="00A14E1B"/>
    <w:rsid w:val="00A17A98"/>
    <w:rsid w:val="00A3579E"/>
    <w:rsid w:val="00A61FDE"/>
    <w:rsid w:val="00A63E24"/>
    <w:rsid w:val="00A77797"/>
    <w:rsid w:val="00A82F3F"/>
    <w:rsid w:val="00AA249C"/>
    <w:rsid w:val="00AB0208"/>
    <w:rsid w:val="00AB4552"/>
    <w:rsid w:val="00AC2547"/>
    <w:rsid w:val="00AC2C96"/>
    <w:rsid w:val="00AC3B1A"/>
    <w:rsid w:val="00AC7C61"/>
    <w:rsid w:val="00B16489"/>
    <w:rsid w:val="00B1665A"/>
    <w:rsid w:val="00B17924"/>
    <w:rsid w:val="00B26CE4"/>
    <w:rsid w:val="00B7011C"/>
    <w:rsid w:val="00B7331E"/>
    <w:rsid w:val="00B94431"/>
    <w:rsid w:val="00B970D2"/>
    <w:rsid w:val="00B974F4"/>
    <w:rsid w:val="00BA76CE"/>
    <w:rsid w:val="00BB3D1C"/>
    <w:rsid w:val="00BB74FA"/>
    <w:rsid w:val="00BC3BC0"/>
    <w:rsid w:val="00BD21D7"/>
    <w:rsid w:val="00BF0C13"/>
    <w:rsid w:val="00BF5D5E"/>
    <w:rsid w:val="00C047BD"/>
    <w:rsid w:val="00C2180B"/>
    <w:rsid w:val="00C30DA3"/>
    <w:rsid w:val="00C57642"/>
    <w:rsid w:val="00C6548A"/>
    <w:rsid w:val="00C8578D"/>
    <w:rsid w:val="00C87FEB"/>
    <w:rsid w:val="00CD6571"/>
    <w:rsid w:val="00CE5327"/>
    <w:rsid w:val="00D02A2C"/>
    <w:rsid w:val="00D051B6"/>
    <w:rsid w:val="00D10C49"/>
    <w:rsid w:val="00D125C9"/>
    <w:rsid w:val="00D203CB"/>
    <w:rsid w:val="00D32450"/>
    <w:rsid w:val="00D459F7"/>
    <w:rsid w:val="00D820B9"/>
    <w:rsid w:val="00D97DDD"/>
    <w:rsid w:val="00DA3F11"/>
    <w:rsid w:val="00DA7F06"/>
    <w:rsid w:val="00DB0E8F"/>
    <w:rsid w:val="00DD0E27"/>
    <w:rsid w:val="00DE238B"/>
    <w:rsid w:val="00E12B06"/>
    <w:rsid w:val="00E130AB"/>
    <w:rsid w:val="00E306DA"/>
    <w:rsid w:val="00E40789"/>
    <w:rsid w:val="00E43B3C"/>
    <w:rsid w:val="00E50DED"/>
    <w:rsid w:val="00E546B7"/>
    <w:rsid w:val="00E63E6B"/>
    <w:rsid w:val="00E642FB"/>
    <w:rsid w:val="00E75E61"/>
    <w:rsid w:val="00E977EB"/>
    <w:rsid w:val="00EA5AB4"/>
    <w:rsid w:val="00EB71BD"/>
    <w:rsid w:val="00ED7BE5"/>
    <w:rsid w:val="00EE0F68"/>
    <w:rsid w:val="00EE35A3"/>
    <w:rsid w:val="00EF0F85"/>
    <w:rsid w:val="00F21CF8"/>
    <w:rsid w:val="00F229F8"/>
    <w:rsid w:val="00F50FE7"/>
    <w:rsid w:val="00F60887"/>
    <w:rsid w:val="00F71267"/>
    <w:rsid w:val="00F842E0"/>
    <w:rsid w:val="00F87AE7"/>
    <w:rsid w:val="00FA3D11"/>
    <w:rsid w:val="00FB19A8"/>
    <w:rsid w:val="00FB39F7"/>
    <w:rsid w:val="00FC0C5F"/>
    <w:rsid w:val="00FD6CB0"/>
    <w:rsid w:val="00FD7D75"/>
    <w:rsid w:val="00FE130F"/>
    <w:rsid w:val="00FE77FC"/>
    <w:rsid w:val="579D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A77D1"/>
  <w15:chartTrackingRefBased/>
  <w15:docId w15:val="{03522887-2693-49E4-A334-89F6E85B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B17"/>
    <w:pPr>
      <w:spacing w:after="0"/>
    </w:pPr>
    <w:rPr>
      <w:rFonts w:ascii="Arial" w:hAnsi="Arial"/>
      <w:color w:val="000000" w:themeColor="text1"/>
    </w:rPr>
  </w:style>
  <w:style w:type="paragraph" w:styleId="Heading1">
    <w:name w:val="heading 1"/>
    <w:basedOn w:val="Normal"/>
    <w:link w:val="Heading1Char"/>
    <w:uiPriority w:val="9"/>
    <w:qFormat/>
    <w:rsid w:val="00DA3F11"/>
    <w:pPr>
      <w:spacing w:before="100" w:beforeAutospacing="1" w:after="100" w:afterAutospacing="1" w:line="240" w:lineRule="auto"/>
      <w:jc w:val="center"/>
      <w:outlineLvl w:val="0"/>
    </w:pPr>
    <w:rPr>
      <w:rFonts w:eastAsia="Times New Roman" w:cs="Times New Roman"/>
      <w:b/>
      <w:bCs/>
      <w:kern w:val="36"/>
      <w:sz w:val="24"/>
      <w:szCs w:val="48"/>
    </w:rPr>
  </w:style>
  <w:style w:type="paragraph" w:styleId="Heading2">
    <w:name w:val="heading 2"/>
    <w:basedOn w:val="Normal"/>
    <w:next w:val="Normal"/>
    <w:link w:val="Heading2Char"/>
    <w:uiPriority w:val="9"/>
    <w:unhideWhenUsed/>
    <w:qFormat/>
    <w:rsid w:val="00DA3F11"/>
    <w:pPr>
      <w:keepNext/>
      <w:keepLines/>
      <w:spacing w:before="40" w:line="240" w:lineRule="auto"/>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30F"/>
    <w:pPr>
      <w:tabs>
        <w:tab w:val="center" w:pos="4680"/>
        <w:tab w:val="right" w:pos="9360"/>
      </w:tabs>
      <w:spacing w:line="240" w:lineRule="auto"/>
    </w:pPr>
  </w:style>
  <w:style w:type="character" w:customStyle="1" w:styleId="HeaderChar">
    <w:name w:val="Header Char"/>
    <w:basedOn w:val="DefaultParagraphFont"/>
    <w:link w:val="Header"/>
    <w:uiPriority w:val="99"/>
    <w:rsid w:val="00FE130F"/>
  </w:style>
  <w:style w:type="paragraph" w:styleId="Footer">
    <w:name w:val="footer"/>
    <w:basedOn w:val="Normal"/>
    <w:link w:val="FooterChar"/>
    <w:uiPriority w:val="99"/>
    <w:unhideWhenUsed/>
    <w:rsid w:val="00FE130F"/>
    <w:pPr>
      <w:tabs>
        <w:tab w:val="center" w:pos="4680"/>
        <w:tab w:val="right" w:pos="9360"/>
      </w:tabs>
      <w:spacing w:line="240" w:lineRule="auto"/>
    </w:pPr>
  </w:style>
  <w:style w:type="character" w:customStyle="1" w:styleId="FooterChar">
    <w:name w:val="Footer Char"/>
    <w:basedOn w:val="DefaultParagraphFont"/>
    <w:link w:val="Footer"/>
    <w:uiPriority w:val="99"/>
    <w:rsid w:val="00FE130F"/>
  </w:style>
  <w:style w:type="character" w:customStyle="1" w:styleId="Heading1Char">
    <w:name w:val="Heading 1 Char"/>
    <w:basedOn w:val="DefaultParagraphFont"/>
    <w:link w:val="Heading1"/>
    <w:uiPriority w:val="9"/>
    <w:rsid w:val="00DA3F11"/>
    <w:rPr>
      <w:rFonts w:ascii="Arial" w:eastAsia="Times New Roman" w:hAnsi="Arial" w:cs="Times New Roman"/>
      <w:b/>
      <w:bCs/>
      <w:kern w:val="36"/>
      <w:sz w:val="24"/>
      <w:szCs w:val="48"/>
    </w:rPr>
  </w:style>
  <w:style w:type="character" w:customStyle="1" w:styleId="Heading2Char">
    <w:name w:val="Heading 2 Char"/>
    <w:basedOn w:val="DefaultParagraphFont"/>
    <w:link w:val="Heading2"/>
    <w:uiPriority w:val="9"/>
    <w:rsid w:val="00DA3F11"/>
    <w:rPr>
      <w:rFonts w:ascii="Arial" w:eastAsiaTheme="majorEastAsia" w:hAnsi="Arial" w:cstheme="majorBidi"/>
      <w:b/>
      <w:color w:val="000000" w:themeColor="text1"/>
      <w:sz w:val="24"/>
      <w:szCs w:val="26"/>
    </w:rPr>
  </w:style>
  <w:style w:type="paragraph" w:styleId="NormalWeb">
    <w:name w:val="Normal (Web)"/>
    <w:basedOn w:val="Normal"/>
    <w:uiPriority w:val="99"/>
    <w:semiHidden/>
    <w:unhideWhenUsed/>
    <w:rsid w:val="00267B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67B17"/>
    <w:pPr>
      <w:ind w:left="720"/>
      <w:contextualSpacing/>
    </w:pPr>
  </w:style>
  <w:style w:type="paragraph" w:styleId="Revision">
    <w:name w:val="Revision"/>
    <w:hidden/>
    <w:uiPriority w:val="99"/>
    <w:semiHidden/>
    <w:rsid w:val="00FD7D75"/>
    <w:pPr>
      <w:spacing w:after="0" w:line="240" w:lineRule="auto"/>
    </w:pPr>
    <w:rPr>
      <w:rFonts w:ascii="Arial" w:hAnsi="Arial"/>
      <w:color w:val="000000" w:themeColor="text1"/>
    </w:rPr>
  </w:style>
  <w:style w:type="character" w:styleId="Hyperlink">
    <w:name w:val="Hyperlink"/>
    <w:uiPriority w:val="99"/>
    <w:unhideWhenUsed/>
    <w:rsid w:val="00B16489"/>
    <w:rPr>
      <w:color w:val="0000FF"/>
      <w:u w:val="single"/>
    </w:rPr>
  </w:style>
  <w:style w:type="character" w:styleId="FollowedHyperlink">
    <w:name w:val="FollowedHyperlink"/>
    <w:basedOn w:val="DefaultParagraphFont"/>
    <w:uiPriority w:val="99"/>
    <w:semiHidden/>
    <w:unhideWhenUsed/>
    <w:rsid w:val="00B16489"/>
    <w:rPr>
      <w:color w:val="954F72" w:themeColor="followedHyperlink"/>
      <w:u w:val="single"/>
    </w:rPr>
  </w:style>
  <w:style w:type="character" w:styleId="UnresolvedMention">
    <w:name w:val="Unresolved Mention"/>
    <w:basedOn w:val="DefaultParagraphFont"/>
    <w:uiPriority w:val="99"/>
    <w:semiHidden/>
    <w:unhideWhenUsed/>
    <w:rsid w:val="00512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73946">
      <w:bodyDiv w:val="1"/>
      <w:marLeft w:val="0"/>
      <w:marRight w:val="0"/>
      <w:marTop w:val="0"/>
      <w:marBottom w:val="0"/>
      <w:divBdr>
        <w:top w:val="none" w:sz="0" w:space="0" w:color="auto"/>
        <w:left w:val="none" w:sz="0" w:space="0" w:color="auto"/>
        <w:bottom w:val="none" w:sz="0" w:space="0" w:color="auto"/>
        <w:right w:val="none" w:sz="0" w:space="0" w:color="auto"/>
      </w:divBdr>
    </w:div>
    <w:div w:id="739864837">
      <w:bodyDiv w:val="1"/>
      <w:marLeft w:val="0"/>
      <w:marRight w:val="0"/>
      <w:marTop w:val="0"/>
      <w:marBottom w:val="0"/>
      <w:divBdr>
        <w:top w:val="none" w:sz="0" w:space="0" w:color="auto"/>
        <w:left w:val="none" w:sz="0" w:space="0" w:color="auto"/>
        <w:bottom w:val="none" w:sz="0" w:space="0" w:color="auto"/>
        <w:right w:val="none" w:sz="0" w:space="0" w:color="auto"/>
      </w:divBdr>
      <w:divsChild>
        <w:div w:id="1824734774">
          <w:marLeft w:val="0"/>
          <w:marRight w:val="0"/>
          <w:marTop w:val="0"/>
          <w:marBottom w:val="0"/>
          <w:divBdr>
            <w:top w:val="none" w:sz="0" w:space="0" w:color="auto"/>
            <w:left w:val="none" w:sz="0" w:space="0" w:color="auto"/>
            <w:bottom w:val="none" w:sz="0" w:space="0" w:color="auto"/>
            <w:right w:val="none" w:sz="0" w:space="0" w:color="auto"/>
          </w:divBdr>
          <w:divsChild>
            <w:div w:id="1692218501">
              <w:marLeft w:val="0"/>
              <w:marRight w:val="0"/>
              <w:marTop w:val="0"/>
              <w:marBottom w:val="0"/>
              <w:divBdr>
                <w:top w:val="none" w:sz="0" w:space="0" w:color="auto"/>
                <w:left w:val="none" w:sz="0" w:space="0" w:color="auto"/>
                <w:bottom w:val="none" w:sz="0" w:space="0" w:color="auto"/>
                <w:right w:val="none" w:sz="0" w:space="0" w:color="auto"/>
              </w:divBdr>
              <w:divsChild>
                <w:div w:id="2094890621">
                  <w:marLeft w:val="0"/>
                  <w:marRight w:val="0"/>
                  <w:marTop w:val="0"/>
                  <w:marBottom w:val="0"/>
                  <w:divBdr>
                    <w:top w:val="none" w:sz="0" w:space="0" w:color="auto"/>
                    <w:left w:val="none" w:sz="0" w:space="0" w:color="auto"/>
                    <w:bottom w:val="none" w:sz="0" w:space="0" w:color="auto"/>
                    <w:right w:val="none" w:sz="0" w:space="0" w:color="auto"/>
                  </w:divBdr>
                </w:div>
                <w:div w:id="879824776">
                  <w:marLeft w:val="0"/>
                  <w:marRight w:val="0"/>
                  <w:marTop w:val="0"/>
                  <w:marBottom w:val="0"/>
                  <w:divBdr>
                    <w:top w:val="none" w:sz="0" w:space="0" w:color="auto"/>
                    <w:left w:val="none" w:sz="0" w:space="0" w:color="auto"/>
                    <w:bottom w:val="none" w:sz="0" w:space="0" w:color="auto"/>
                    <w:right w:val="none" w:sz="0" w:space="0" w:color="auto"/>
                  </w:divBdr>
                </w:div>
              </w:divsChild>
            </w:div>
            <w:div w:id="1069964123">
              <w:marLeft w:val="0"/>
              <w:marRight w:val="0"/>
              <w:marTop w:val="0"/>
              <w:marBottom w:val="0"/>
              <w:divBdr>
                <w:top w:val="none" w:sz="0" w:space="0" w:color="auto"/>
                <w:left w:val="none" w:sz="0" w:space="0" w:color="auto"/>
                <w:bottom w:val="none" w:sz="0" w:space="0" w:color="auto"/>
                <w:right w:val="none" w:sz="0" w:space="0" w:color="auto"/>
              </w:divBdr>
              <w:divsChild>
                <w:div w:id="2075659560">
                  <w:marLeft w:val="0"/>
                  <w:marRight w:val="0"/>
                  <w:marTop w:val="0"/>
                  <w:marBottom w:val="0"/>
                  <w:divBdr>
                    <w:top w:val="none" w:sz="0" w:space="0" w:color="auto"/>
                    <w:left w:val="none" w:sz="0" w:space="0" w:color="auto"/>
                    <w:bottom w:val="none" w:sz="0" w:space="0" w:color="auto"/>
                    <w:right w:val="none" w:sz="0" w:space="0" w:color="auto"/>
                  </w:divBdr>
                </w:div>
              </w:divsChild>
            </w:div>
            <w:div w:id="1303000797">
              <w:marLeft w:val="0"/>
              <w:marRight w:val="0"/>
              <w:marTop w:val="0"/>
              <w:marBottom w:val="0"/>
              <w:divBdr>
                <w:top w:val="none" w:sz="0" w:space="0" w:color="auto"/>
                <w:left w:val="none" w:sz="0" w:space="0" w:color="auto"/>
                <w:bottom w:val="none" w:sz="0" w:space="0" w:color="auto"/>
                <w:right w:val="none" w:sz="0" w:space="0" w:color="auto"/>
              </w:divBdr>
              <w:divsChild>
                <w:div w:id="1274481536">
                  <w:marLeft w:val="0"/>
                  <w:marRight w:val="0"/>
                  <w:marTop w:val="0"/>
                  <w:marBottom w:val="0"/>
                  <w:divBdr>
                    <w:top w:val="none" w:sz="0" w:space="0" w:color="auto"/>
                    <w:left w:val="none" w:sz="0" w:space="0" w:color="auto"/>
                    <w:bottom w:val="none" w:sz="0" w:space="0" w:color="auto"/>
                    <w:right w:val="none" w:sz="0" w:space="0" w:color="auto"/>
                  </w:divBdr>
                </w:div>
                <w:div w:id="372270436">
                  <w:marLeft w:val="0"/>
                  <w:marRight w:val="0"/>
                  <w:marTop w:val="0"/>
                  <w:marBottom w:val="0"/>
                  <w:divBdr>
                    <w:top w:val="none" w:sz="0" w:space="0" w:color="auto"/>
                    <w:left w:val="none" w:sz="0" w:space="0" w:color="auto"/>
                    <w:bottom w:val="none" w:sz="0" w:space="0" w:color="auto"/>
                    <w:right w:val="none" w:sz="0" w:space="0" w:color="auto"/>
                  </w:divBdr>
                </w:div>
              </w:divsChild>
            </w:div>
            <w:div w:id="969942278">
              <w:marLeft w:val="0"/>
              <w:marRight w:val="0"/>
              <w:marTop w:val="0"/>
              <w:marBottom w:val="0"/>
              <w:divBdr>
                <w:top w:val="none" w:sz="0" w:space="0" w:color="auto"/>
                <w:left w:val="none" w:sz="0" w:space="0" w:color="auto"/>
                <w:bottom w:val="none" w:sz="0" w:space="0" w:color="auto"/>
                <w:right w:val="none" w:sz="0" w:space="0" w:color="auto"/>
              </w:divBdr>
              <w:divsChild>
                <w:div w:id="1622301626">
                  <w:marLeft w:val="0"/>
                  <w:marRight w:val="0"/>
                  <w:marTop w:val="0"/>
                  <w:marBottom w:val="0"/>
                  <w:divBdr>
                    <w:top w:val="none" w:sz="0" w:space="0" w:color="auto"/>
                    <w:left w:val="none" w:sz="0" w:space="0" w:color="auto"/>
                    <w:bottom w:val="none" w:sz="0" w:space="0" w:color="auto"/>
                    <w:right w:val="none" w:sz="0" w:space="0" w:color="auto"/>
                  </w:divBdr>
                </w:div>
                <w:div w:id="3467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0650">
      <w:bodyDiv w:val="1"/>
      <w:marLeft w:val="0"/>
      <w:marRight w:val="0"/>
      <w:marTop w:val="0"/>
      <w:marBottom w:val="0"/>
      <w:divBdr>
        <w:top w:val="none" w:sz="0" w:space="0" w:color="auto"/>
        <w:left w:val="none" w:sz="0" w:space="0" w:color="auto"/>
        <w:bottom w:val="none" w:sz="0" w:space="0" w:color="auto"/>
        <w:right w:val="none" w:sz="0" w:space="0" w:color="auto"/>
      </w:divBdr>
    </w:div>
    <w:div w:id="1191147613">
      <w:bodyDiv w:val="1"/>
      <w:marLeft w:val="0"/>
      <w:marRight w:val="0"/>
      <w:marTop w:val="0"/>
      <w:marBottom w:val="0"/>
      <w:divBdr>
        <w:top w:val="none" w:sz="0" w:space="0" w:color="auto"/>
        <w:left w:val="none" w:sz="0" w:space="0" w:color="auto"/>
        <w:bottom w:val="none" w:sz="0" w:space="0" w:color="auto"/>
        <w:right w:val="none" w:sz="0" w:space="0" w:color="auto"/>
      </w:divBdr>
    </w:div>
    <w:div w:id="1235164271">
      <w:bodyDiv w:val="1"/>
      <w:marLeft w:val="0"/>
      <w:marRight w:val="0"/>
      <w:marTop w:val="0"/>
      <w:marBottom w:val="0"/>
      <w:divBdr>
        <w:top w:val="none" w:sz="0" w:space="0" w:color="auto"/>
        <w:left w:val="none" w:sz="0" w:space="0" w:color="auto"/>
        <w:bottom w:val="none" w:sz="0" w:space="0" w:color="auto"/>
        <w:right w:val="none" w:sz="0" w:space="0" w:color="auto"/>
      </w:divBdr>
      <w:divsChild>
        <w:div w:id="856113172">
          <w:marLeft w:val="0"/>
          <w:marRight w:val="0"/>
          <w:marTop w:val="0"/>
          <w:marBottom w:val="0"/>
          <w:divBdr>
            <w:top w:val="none" w:sz="0" w:space="0" w:color="auto"/>
            <w:left w:val="none" w:sz="0" w:space="0" w:color="auto"/>
            <w:bottom w:val="none" w:sz="0" w:space="0" w:color="auto"/>
            <w:right w:val="none" w:sz="0" w:space="0" w:color="auto"/>
          </w:divBdr>
          <w:divsChild>
            <w:div w:id="560603269">
              <w:marLeft w:val="0"/>
              <w:marRight w:val="0"/>
              <w:marTop w:val="0"/>
              <w:marBottom w:val="0"/>
              <w:divBdr>
                <w:top w:val="none" w:sz="0" w:space="0" w:color="auto"/>
                <w:left w:val="none" w:sz="0" w:space="0" w:color="auto"/>
                <w:bottom w:val="none" w:sz="0" w:space="0" w:color="auto"/>
                <w:right w:val="none" w:sz="0" w:space="0" w:color="auto"/>
              </w:divBdr>
              <w:divsChild>
                <w:div w:id="616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7184">
      <w:bodyDiv w:val="1"/>
      <w:marLeft w:val="0"/>
      <w:marRight w:val="0"/>
      <w:marTop w:val="0"/>
      <w:marBottom w:val="0"/>
      <w:divBdr>
        <w:top w:val="none" w:sz="0" w:space="0" w:color="auto"/>
        <w:left w:val="none" w:sz="0" w:space="0" w:color="auto"/>
        <w:bottom w:val="none" w:sz="0" w:space="0" w:color="auto"/>
        <w:right w:val="none" w:sz="0" w:space="0" w:color="auto"/>
      </w:divBdr>
      <w:divsChild>
        <w:div w:id="1952056366">
          <w:marLeft w:val="0"/>
          <w:marRight w:val="0"/>
          <w:marTop w:val="0"/>
          <w:marBottom w:val="0"/>
          <w:divBdr>
            <w:top w:val="none" w:sz="0" w:space="0" w:color="auto"/>
            <w:left w:val="none" w:sz="0" w:space="0" w:color="auto"/>
            <w:bottom w:val="none" w:sz="0" w:space="0" w:color="auto"/>
            <w:right w:val="none" w:sz="0" w:space="0" w:color="auto"/>
          </w:divBdr>
          <w:divsChild>
            <w:div w:id="1816293620">
              <w:marLeft w:val="0"/>
              <w:marRight w:val="0"/>
              <w:marTop w:val="0"/>
              <w:marBottom w:val="0"/>
              <w:divBdr>
                <w:top w:val="none" w:sz="0" w:space="0" w:color="auto"/>
                <w:left w:val="none" w:sz="0" w:space="0" w:color="auto"/>
                <w:bottom w:val="none" w:sz="0" w:space="0" w:color="auto"/>
                <w:right w:val="none" w:sz="0" w:space="0" w:color="auto"/>
              </w:divBdr>
              <w:divsChild>
                <w:div w:id="6163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24166">
      <w:bodyDiv w:val="1"/>
      <w:marLeft w:val="0"/>
      <w:marRight w:val="0"/>
      <w:marTop w:val="0"/>
      <w:marBottom w:val="0"/>
      <w:divBdr>
        <w:top w:val="none" w:sz="0" w:space="0" w:color="auto"/>
        <w:left w:val="none" w:sz="0" w:space="0" w:color="auto"/>
        <w:bottom w:val="none" w:sz="0" w:space="0" w:color="auto"/>
        <w:right w:val="none" w:sz="0" w:space="0" w:color="auto"/>
      </w:divBdr>
      <w:divsChild>
        <w:div w:id="776292310">
          <w:marLeft w:val="0"/>
          <w:marRight w:val="0"/>
          <w:marTop w:val="0"/>
          <w:marBottom w:val="0"/>
          <w:divBdr>
            <w:top w:val="none" w:sz="0" w:space="0" w:color="auto"/>
            <w:left w:val="none" w:sz="0" w:space="0" w:color="auto"/>
            <w:bottom w:val="none" w:sz="0" w:space="0" w:color="auto"/>
            <w:right w:val="none" w:sz="0" w:space="0" w:color="auto"/>
          </w:divBdr>
          <w:divsChild>
            <w:div w:id="751704564">
              <w:marLeft w:val="0"/>
              <w:marRight w:val="0"/>
              <w:marTop w:val="0"/>
              <w:marBottom w:val="0"/>
              <w:divBdr>
                <w:top w:val="none" w:sz="0" w:space="0" w:color="auto"/>
                <w:left w:val="none" w:sz="0" w:space="0" w:color="auto"/>
                <w:bottom w:val="none" w:sz="0" w:space="0" w:color="auto"/>
                <w:right w:val="none" w:sz="0" w:space="0" w:color="auto"/>
              </w:divBdr>
              <w:divsChild>
                <w:div w:id="3377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21/chapter-I/subchapter-H/part-812/subpart-A/section-812.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cfr.gov/current/title-21/chapter-I/subchapter-H/part-81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21/chapter-I/subchapter-H/part-812/subpart-A/section-812.2" TargetMode="External"/><Relationship Id="rId5" Type="http://schemas.openxmlformats.org/officeDocument/2006/relationships/numbering" Target="numbering.xml"/><Relationship Id="rId15" Type="http://schemas.openxmlformats.org/officeDocument/2006/relationships/hyperlink" Target="https://www.ecfr.gov/current/title-21/chapter-I/subchapter-H/part-812/subpart-G/section-812.15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21/chapter-I/subchapter-H/part-812/subpart-G/section-812.14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E03074FF901449C2F1A333BBFDDC9" ma:contentTypeVersion="16" ma:contentTypeDescription="Create a new document." ma:contentTypeScope="" ma:versionID="a52a48d943fa9f9d80cdb244ed5f68f8">
  <xsd:schema xmlns:xsd="http://www.w3.org/2001/XMLSchema" xmlns:xs="http://www.w3.org/2001/XMLSchema" xmlns:p="http://schemas.microsoft.com/office/2006/metadata/properties" xmlns:ns2="b7b98cb0-a3c6-4f63-a9eb-ea7dd60c56ab" xmlns:ns3="53e941af-d0ad-43b7-a8ae-ca8919ad1a4b" targetNamespace="http://schemas.microsoft.com/office/2006/metadata/properties" ma:root="true" ma:fieldsID="a3462310ffa37c11e86e8172692f0484" ns2:_="" ns3:_="">
    <xsd:import namespace="b7b98cb0-a3c6-4f63-a9eb-ea7dd60c56ab"/>
    <xsd:import namespace="53e941af-d0ad-43b7-a8ae-ca8919ad1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98cb0-a3c6-4f63-a9eb-ea7dd60c5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39ff72-3dc9-4ee0-b413-752fc303058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e941af-d0ad-43b7-a8ae-ca8919ad1a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5f8651-312d-4775-881f-8cfccf8f122f}" ma:internalName="TaxCatchAll" ma:showField="CatchAllData" ma:web="53e941af-d0ad-43b7-a8ae-ca8919ad1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b98cb0-a3c6-4f63-a9eb-ea7dd60c56ab">
      <Terms xmlns="http://schemas.microsoft.com/office/infopath/2007/PartnerControls"/>
    </lcf76f155ced4ddcb4097134ff3c332f>
    <TaxCatchAll xmlns="53e941af-d0ad-43b7-a8ae-ca8919ad1a4b" xsi:nil="true"/>
  </documentManagement>
</p:properties>
</file>

<file path=customXml/itemProps1.xml><?xml version="1.0" encoding="utf-8"?>
<ds:datastoreItem xmlns:ds="http://schemas.openxmlformats.org/officeDocument/2006/customXml" ds:itemID="{79517AE3-04CB-4BFD-8022-845034B4D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98cb0-a3c6-4f63-a9eb-ea7dd60c56ab"/>
    <ds:schemaRef ds:uri="53e941af-d0ad-43b7-a8ae-ca8919ad1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18A95-7B1A-4611-A84E-3DBD46F392C1}">
  <ds:schemaRefs>
    <ds:schemaRef ds:uri="http://schemas.microsoft.com/sharepoint/v3/contenttype/forms"/>
  </ds:schemaRefs>
</ds:datastoreItem>
</file>

<file path=customXml/itemProps3.xml><?xml version="1.0" encoding="utf-8"?>
<ds:datastoreItem xmlns:ds="http://schemas.openxmlformats.org/officeDocument/2006/customXml" ds:itemID="{7D50C826-FF6D-AB4F-A2A8-30E4752B7042}">
  <ds:schemaRefs>
    <ds:schemaRef ds:uri="http://schemas.openxmlformats.org/officeDocument/2006/bibliography"/>
  </ds:schemaRefs>
</ds:datastoreItem>
</file>

<file path=customXml/itemProps4.xml><?xml version="1.0" encoding="utf-8"?>
<ds:datastoreItem xmlns:ds="http://schemas.openxmlformats.org/officeDocument/2006/customXml" ds:itemID="{DB6295C4-E263-4932-9EFC-46C5205E690A}">
  <ds:schemaRefs>
    <ds:schemaRef ds:uri="http://schemas.microsoft.com/office/2006/metadata/properties"/>
    <ds:schemaRef ds:uri="http://schemas.microsoft.com/office/infopath/2007/PartnerControls"/>
    <ds:schemaRef ds:uri="b7b98cb0-a3c6-4f63-a9eb-ea7dd60c56ab"/>
    <ds:schemaRef ds:uri="53e941af-d0ad-43b7-a8ae-ca8919ad1a4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 Integrity</dc:creator>
  <cp:keywords/>
  <dc:description/>
  <cp:lastModifiedBy>Kaori Kubo Germano</cp:lastModifiedBy>
  <cp:revision>6</cp:revision>
  <dcterms:created xsi:type="dcterms:W3CDTF">2022-07-06T11:44:00Z</dcterms:created>
  <dcterms:modified xsi:type="dcterms:W3CDTF">2023-09-21T18:33:00Z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0x01010067AE03074FF901449C2F1A333BBFDDC9</vt:lpwstr>
  </property>
  <property fmtid="{D5CDD505-2E9C-101B-9397-08002B2CF9AE}" pid="3" name="MediaServiceImageTags">
    <vt:lpwstr/>
  </property>
</Properties>
</file>